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0FF" w:rsidRPr="009A1B57" w:rsidRDefault="00F240FF" w:rsidP="00F240FF">
      <w:pPr>
        <w:tabs>
          <w:tab w:val="left" w:pos="180"/>
        </w:tabs>
        <w:jc w:val="center"/>
        <w:rPr>
          <w:b/>
          <w:sz w:val="48"/>
          <w:szCs w:val="48"/>
          <w:lang w:val="uk-UA"/>
        </w:rPr>
      </w:pPr>
    </w:p>
    <w:p w:rsidR="00F240FF" w:rsidRPr="009A1B57" w:rsidRDefault="00F240FF" w:rsidP="00F240FF">
      <w:pPr>
        <w:tabs>
          <w:tab w:val="left" w:pos="180"/>
        </w:tabs>
        <w:jc w:val="center"/>
        <w:rPr>
          <w:b/>
          <w:sz w:val="48"/>
          <w:szCs w:val="48"/>
          <w:lang w:val="uk-UA"/>
        </w:rPr>
      </w:pPr>
    </w:p>
    <w:p w:rsidR="00F240FF" w:rsidRDefault="00DF0F51" w:rsidP="00F240FF">
      <w:pPr>
        <w:tabs>
          <w:tab w:val="left" w:pos="180"/>
        </w:tabs>
        <w:jc w:val="center"/>
        <w:rPr>
          <w:b/>
          <w:sz w:val="48"/>
          <w:szCs w:val="48"/>
          <w:lang w:val="uk-UA"/>
        </w:rPr>
      </w:pPr>
      <w:r>
        <w:rPr>
          <w:b/>
          <w:sz w:val="48"/>
          <w:szCs w:val="48"/>
          <w:lang w:val="uk-UA"/>
        </w:rPr>
        <w:t xml:space="preserve">Перелік </w:t>
      </w:r>
      <w:r w:rsidRPr="007B645B">
        <w:rPr>
          <w:b/>
          <w:sz w:val="48"/>
          <w:szCs w:val="48"/>
          <w:lang w:val="uk-UA"/>
        </w:rPr>
        <w:t>проектів</w:t>
      </w:r>
    </w:p>
    <w:p w:rsidR="00C523E1" w:rsidRPr="009A1B57" w:rsidRDefault="00C523E1" w:rsidP="00F240FF">
      <w:pPr>
        <w:tabs>
          <w:tab w:val="left" w:pos="180"/>
        </w:tabs>
        <w:jc w:val="center"/>
        <w:rPr>
          <w:b/>
          <w:sz w:val="48"/>
          <w:szCs w:val="48"/>
          <w:lang w:val="uk-UA"/>
        </w:rPr>
      </w:pPr>
    </w:p>
    <w:p w:rsidR="00F240FF" w:rsidRPr="007B645B" w:rsidRDefault="00DF0F51" w:rsidP="006A0BBF">
      <w:pPr>
        <w:tabs>
          <w:tab w:val="left" w:pos="180"/>
        </w:tabs>
        <w:spacing w:line="480" w:lineRule="auto"/>
        <w:contextualSpacing/>
        <w:jc w:val="center"/>
        <w:rPr>
          <w:b/>
          <w:sz w:val="48"/>
          <w:szCs w:val="48"/>
          <w:lang w:val="uk-UA"/>
        </w:rPr>
      </w:pPr>
      <w:r>
        <w:rPr>
          <w:b/>
          <w:sz w:val="48"/>
          <w:szCs w:val="48"/>
          <w:lang w:val="uk-UA"/>
        </w:rPr>
        <w:t xml:space="preserve">які готуються та реалізуються </w:t>
      </w:r>
      <w:r w:rsidR="00F240FF" w:rsidRPr="007B645B">
        <w:rPr>
          <w:b/>
          <w:sz w:val="48"/>
          <w:szCs w:val="48"/>
          <w:lang w:val="uk-UA"/>
        </w:rPr>
        <w:t xml:space="preserve">                                                                                      за </w:t>
      </w:r>
      <w:r>
        <w:rPr>
          <w:b/>
          <w:sz w:val="48"/>
          <w:szCs w:val="48"/>
          <w:lang w:val="uk-UA"/>
        </w:rPr>
        <w:t>підтримки</w:t>
      </w:r>
      <w:r w:rsidR="00F240FF" w:rsidRPr="007B645B">
        <w:rPr>
          <w:b/>
          <w:sz w:val="48"/>
          <w:szCs w:val="48"/>
          <w:lang w:val="uk-UA"/>
        </w:rPr>
        <w:t xml:space="preserve">                                                                                                     міжнародних фінансових установ</w:t>
      </w:r>
      <w:r w:rsidR="006A0BBF">
        <w:rPr>
          <w:b/>
          <w:sz w:val="48"/>
          <w:szCs w:val="48"/>
          <w:lang w:val="uk-UA"/>
        </w:rPr>
        <w:t xml:space="preserve">                                    та міжнародних організацій</w:t>
      </w:r>
    </w:p>
    <w:p w:rsidR="00F240FF" w:rsidRPr="007B645B" w:rsidRDefault="00F240FF" w:rsidP="006A0BBF">
      <w:pPr>
        <w:tabs>
          <w:tab w:val="left" w:pos="180"/>
        </w:tabs>
        <w:spacing w:line="480" w:lineRule="auto"/>
        <w:contextualSpacing/>
        <w:jc w:val="center"/>
        <w:rPr>
          <w:b/>
          <w:sz w:val="48"/>
          <w:szCs w:val="48"/>
          <w:lang w:val="uk-UA"/>
        </w:rPr>
      </w:pPr>
    </w:p>
    <w:p w:rsidR="00F240FF" w:rsidRPr="007B645B" w:rsidRDefault="00F240FF" w:rsidP="00F240FF">
      <w:pPr>
        <w:tabs>
          <w:tab w:val="left" w:pos="180"/>
        </w:tabs>
        <w:jc w:val="center"/>
        <w:rPr>
          <w:b/>
          <w:sz w:val="48"/>
          <w:szCs w:val="48"/>
          <w:lang w:val="uk-UA"/>
        </w:rPr>
      </w:pPr>
    </w:p>
    <w:p w:rsidR="00F240FF" w:rsidRPr="007B645B" w:rsidRDefault="00F240FF" w:rsidP="00F240FF">
      <w:pPr>
        <w:tabs>
          <w:tab w:val="left" w:pos="180"/>
        </w:tabs>
        <w:jc w:val="center"/>
        <w:rPr>
          <w:b/>
          <w:sz w:val="48"/>
          <w:szCs w:val="48"/>
          <w:lang w:val="uk-UA"/>
        </w:rPr>
      </w:pPr>
    </w:p>
    <w:p w:rsidR="00F240FF" w:rsidRPr="007B645B" w:rsidRDefault="00F240FF" w:rsidP="00F240FF">
      <w:pPr>
        <w:tabs>
          <w:tab w:val="left" w:pos="180"/>
        </w:tabs>
        <w:jc w:val="center"/>
        <w:rPr>
          <w:b/>
          <w:sz w:val="48"/>
          <w:szCs w:val="48"/>
          <w:lang w:val="uk-UA"/>
        </w:rPr>
      </w:pPr>
    </w:p>
    <w:p w:rsidR="00F240FF" w:rsidRPr="007B645B" w:rsidRDefault="00F240FF" w:rsidP="00F240FF">
      <w:pPr>
        <w:tabs>
          <w:tab w:val="left" w:pos="180"/>
        </w:tabs>
        <w:jc w:val="center"/>
        <w:rPr>
          <w:b/>
          <w:sz w:val="36"/>
          <w:szCs w:val="36"/>
          <w:lang w:val="uk-UA"/>
        </w:rPr>
      </w:pPr>
    </w:p>
    <w:p w:rsidR="00F240FF" w:rsidRPr="007B645B" w:rsidRDefault="00F240FF" w:rsidP="00F240FF">
      <w:pPr>
        <w:tabs>
          <w:tab w:val="left" w:pos="180"/>
        </w:tabs>
        <w:jc w:val="center"/>
        <w:rPr>
          <w:b/>
          <w:sz w:val="36"/>
          <w:szCs w:val="36"/>
          <w:lang w:val="uk-UA"/>
        </w:rPr>
      </w:pPr>
    </w:p>
    <w:p w:rsidR="00B806DC" w:rsidRPr="007B645B" w:rsidRDefault="00B806DC" w:rsidP="00F240FF">
      <w:pPr>
        <w:tabs>
          <w:tab w:val="left" w:pos="180"/>
        </w:tabs>
        <w:jc w:val="center"/>
        <w:rPr>
          <w:b/>
          <w:sz w:val="36"/>
          <w:szCs w:val="36"/>
          <w:lang w:val="uk-UA"/>
        </w:rPr>
      </w:pPr>
    </w:p>
    <w:p w:rsidR="00B806DC" w:rsidRPr="007B645B" w:rsidRDefault="00B806DC" w:rsidP="00F240FF">
      <w:pPr>
        <w:tabs>
          <w:tab w:val="left" w:pos="180"/>
        </w:tabs>
        <w:jc w:val="center"/>
        <w:rPr>
          <w:b/>
          <w:sz w:val="36"/>
          <w:szCs w:val="36"/>
          <w:lang w:val="uk-UA"/>
        </w:rPr>
      </w:pPr>
    </w:p>
    <w:p w:rsidR="00B806DC" w:rsidRPr="007B645B" w:rsidRDefault="00B806DC" w:rsidP="00F240FF">
      <w:pPr>
        <w:tabs>
          <w:tab w:val="left" w:pos="180"/>
        </w:tabs>
        <w:jc w:val="center"/>
        <w:rPr>
          <w:b/>
          <w:sz w:val="36"/>
          <w:szCs w:val="36"/>
          <w:lang w:val="uk-UA"/>
        </w:rPr>
      </w:pPr>
    </w:p>
    <w:p w:rsidR="00B806DC" w:rsidRPr="007B645B" w:rsidRDefault="00B806DC" w:rsidP="00F240FF">
      <w:pPr>
        <w:tabs>
          <w:tab w:val="left" w:pos="180"/>
        </w:tabs>
        <w:jc w:val="center"/>
        <w:rPr>
          <w:b/>
          <w:sz w:val="36"/>
          <w:szCs w:val="36"/>
          <w:lang w:val="uk-UA"/>
        </w:rPr>
      </w:pPr>
    </w:p>
    <w:p w:rsidR="002D1093" w:rsidRDefault="002D1093" w:rsidP="00F240FF">
      <w:pPr>
        <w:tabs>
          <w:tab w:val="left" w:pos="180"/>
        </w:tabs>
        <w:jc w:val="center"/>
        <w:rPr>
          <w:b/>
          <w:sz w:val="36"/>
          <w:szCs w:val="36"/>
          <w:lang w:val="uk-UA"/>
        </w:rPr>
      </w:pPr>
    </w:p>
    <w:p w:rsidR="00DF0F51" w:rsidRDefault="00DF0F51" w:rsidP="00FB75D8">
      <w:pPr>
        <w:ind w:right="168"/>
        <w:jc w:val="center"/>
        <w:rPr>
          <w:b/>
          <w:bCs/>
          <w:sz w:val="22"/>
          <w:szCs w:val="22"/>
          <w:lang w:val="uk-UA"/>
        </w:rPr>
      </w:pPr>
    </w:p>
    <w:p w:rsidR="00DF0F51" w:rsidRDefault="00DF0F51" w:rsidP="00FB75D8">
      <w:pPr>
        <w:ind w:right="168"/>
        <w:jc w:val="center"/>
        <w:rPr>
          <w:b/>
          <w:bCs/>
          <w:sz w:val="22"/>
          <w:szCs w:val="22"/>
          <w:lang w:val="uk-UA"/>
        </w:rPr>
      </w:pPr>
    </w:p>
    <w:p w:rsidR="00DF0F51" w:rsidRDefault="00DF0F51" w:rsidP="00FB75D8">
      <w:pPr>
        <w:ind w:right="168"/>
        <w:jc w:val="center"/>
        <w:rPr>
          <w:b/>
          <w:bCs/>
          <w:sz w:val="22"/>
          <w:szCs w:val="22"/>
          <w:lang w:val="uk-UA"/>
        </w:rPr>
      </w:pPr>
    </w:p>
    <w:p w:rsidR="00DF0F51" w:rsidRDefault="00DF0F51" w:rsidP="00FB75D8">
      <w:pPr>
        <w:ind w:right="168"/>
        <w:jc w:val="center"/>
        <w:rPr>
          <w:b/>
          <w:bCs/>
          <w:sz w:val="22"/>
          <w:szCs w:val="22"/>
          <w:lang w:val="uk-UA"/>
        </w:rPr>
      </w:pPr>
    </w:p>
    <w:p w:rsidR="00DF0F51" w:rsidRDefault="00DF0F51" w:rsidP="00FB75D8">
      <w:pPr>
        <w:ind w:right="168"/>
        <w:jc w:val="center"/>
        <w:rPr>
          <w:b/>
          <w:bCs/>
          <w:sz w:val="22"/>
          <w:szCs w:val="22"/>
          <w:lang w:val="uk-UA"/>
        </w:rPr>
      </w:pPr>
    </w:p>
    <w:p w:rsidR="007B7144" w:rsidRDefault="007B7144" w:rsidP="00FB75D8">
      <w:pPr>
        <w:ind w:right="168"/>
        <w:jc w:val="center"/>
        <w:rPr>
          <w:b/>
          <w:bCs/>
          <w:sz w:val="22"/>
          <w:szCs w:val="22"/>
          <w:lang w:val="uk-UA"/>
        </w:rPr>
      </w:pPr>
    </w:p>
    <w:p w:rsidR="000C1995" w:rsidRPr="007B645B" w:rsidRDefault="000C1995" w:rsidP="00C523E1">
      <w:pPr>
        <w:ind w:right="-284"/>
        <w:jc w:val="both"/>
        <w:rPr>
          <w:sz w:val="22"/>
          <w:szCs w:val="22"/>
          <w:lang w:val="uk-UA"/>
        </w:rPr>
      </w:pPr>
    </w:p>
    <w:p w:rsidR="00B806DC" w:rsidRPr="007B645B" w:rsidRDefault="00B806DC" w:rsidP="00FB75D8">
      <w:pPr>
        <w:ind w:right="168"/>
        <w:jc w:val="center"/>
        <w:rPr>
          <w:sz w:val="22"/>
          <w:szCs w:val="22"/>
          <w:lang w:val="uk-UA"/>
        </w:rPr>
      </w:pPr>
    </w:p>
    <w:p w:rsidR="00B806DC" w:rsidRPr="007B645B" w:rsidRDefault="00B806DC" w:rsidP="00EA6F9A">
      <w:pPr>
        <w:jc w:val="center"/>
        <w:rPr>
          <w:sz w:val="22"/>
          <w:szCs w:val="22"/>
          <w:lang w:val="uk-UA"/>
        </w:rPr>
        <w:sectPr w:rsidR="00B806DC" w:rsidRPr="007B645B" w:rsidSect="005B760E">
          <w:footerReference w:type="even" r:id="rId8"/>
          <w:footerReference w:type="default" r:id="rId9"/>
          <w:pgSz w:w="11906" w:h="16838"/>
          <w:pgMar w:top="1134" w:right="566" w:bottom="1134" w:left="567" w:header="709" w:footer="709" w:gutter="0"/>
          <w:pgNumType w:start="1"/>
          <w:cols w:space="708"/>
          <w:titlePg/>
          <w:docGrid w:linePitch="360"/>
        </w:sectPr>
      </w:pPr>
    </w:p>
    <w:p w:rsidR="007B7144" w:rsidRDefault="007B7144" w:rsidP="00DE5061">
      <w:pPr>
        <w:pStyle w:val="1"/>
        <w:jc w:val="center"/>
        <w:rPr>
          <w:rFonts w:ascii="Times New Roman" w:hAnsi="Times New Roman" w:cs="Times New Roman"/>
          <w:sz w:val="36"/>
          <w:szCs w:val="36"/>
          <w:lang w:val="uk-UA"/>
        </w:rPr>
      </w:pPr>
      <w:bookmarkStart w:id="0" w:name="_Toc291180395"/>
      <w:bookmarkStart w:id="1" w:name="_Toc409433129"/>
    </w:p>
    <w:p w:rsidR="007B7144" w:rsidRDefault="007B7144" w:rsidP="00DE5061">
      <w:pPr>
        <w:pStyle w:val="1"/>
        <w:jc w:val="center"/>
        <w:rPr>
          <w:rFonts w:ascii="Times New Roman" w:hAnsi="Times New Roman" w:cs="Times New Roman"/>
          <w:sz w:val="36"/>
          <w:szCs w:val="36"/>
          <w:lang w:val="uk-UA"/>
        </w:rPr>
      </w:pPr>
    </w:p>
    <w:p w:rsidR="007B7144" w:rsidRDefault="007B7144" w:rsidP="00DE5061">
      <w:pPr>
        <w:pStyle w:val="1"/>
        <w:jc w:val="center"/>
        <w:rPr>
          <w:rFonts w:ascii="Times New Roman" w:hAnsi="Times New Roman" w:cs="Times New Roman"/>
          <w:sz w:val="36"/>
          <w:szCs w:val="36"/>
          <w:lang w:val="uk-UA"/>
        </w:rPr>
      </w:pPr>
    </w:p>
    <w:p w:rsidR="007B7144" w:rsidRDefault="007B7144" w:rsidP="00DE5061">
      <w:pPr>
        <w:pStyle w:val="1"/>
        <w:jc w:val="center"/>
        <w:rPr>
          <w:rFonts w:ascii="Times New Roman" w:hAnsi="Times New Roman" w:cs="Times New Roman"/>
          <w:sz w:val="36"/>
          <w:szCs w:val="36"/>
          <w:lang w:val="uk-UA"/>
        </w:rPr>
      </w:pPr>
    </w:p>
    <w:p w:rsidR="007B7144" w:rsidRDefault="007B7144" w:rsidP="00DE5061">
      <w:pPr>
        <w:pStyle w:val="1"/>
        <w:jc w:val="center"/>
        <w:rPr>
          <w:rFonts w:ascii="Times New Roman" w:hAnsi="Times New Roman" w:cs="Times New Roman"/>
          <w:sz w:val="36"/>
          <w:szCs w:val="36"/>
          <w:lang w:val="uk-UA"/>
        </w:rPr>
      </w:pPr>
    </w:p>
    <w:p w:rsidR="007B7144" w:rsidRDefault="007B7144" w:rsidP="00DE5061">
      <w:pPr>
        <w:pStyle w:val="1"/>
        <w:jc w:val="center"/>
        <w:rPr>
          <w:rFonts w:ascii="Times New Roman" w:hAnsi="Times New Roman" w:cs="Times New Roman"/>
          <w:sz w:val="36"/>
          <w:szCs w:val="36"/>
          <w:lang w:val="uk-UA"/>
        </w:rPr>
      </w:pPr>
    </w:p>
    <w:p w:rsidR="007B7144" w:rsidRDefault="007B7144" w:rsidP="00DE5061">
      <w:pPr>
        <w:pStyle w:val="1"/>
        <w:jc w:val="center"/>
        <w:rPr>
          <w:rFonts w:ascii="Times New Roman" w:hAnsi="Times New Roman" w:cs="Times New Roman"/>
          <w:sz w:val="36"/>
          <w:szCs w:val="36"/>
          <w:lang w:val="uk-UA"/>
        </w:rPr>
      </w:pPr>
    </w:p>
    <w:p w:rsidR="007B7144" w:rsidRDefault="007B7144" w:rsidP="00DE5061">
      <w:pPr>
        <w:pStyle w:val="1"/>
        <w:jc w:val="center"/>
        <w:rPr>
          <w:rFonts w:ascii="Times New Roman" w:hAnsi="Times New Roman" w:cs="Times New Roman"/>
          <w:sz w:val="36"/>
          <w:szCs w:val="36"/>
          <w:lang w:val="uk-UA"/>
        </w:rPr>
      </w:pPr>
    </w:p>
    <w:p w:rsidR="007B7144" w:rsidRDefault="007B7144" w:rsidP="00DE5061">
      <w:pPr>
        <w:pStyle w:val="1"/>
        <w:jc w:val="center"/>
        <w:rPr>
          <w:rFonts w:ascii="Times New Roman" w:hAnsi="Times New Roman" w:cs="Times New Roman"/>
          <w:sz w:val="36"/>
          <w:szCs w:val="36"/>
          <w:lang w:val="uk-UA"/>
        </w:rPr>
      </w:pPr>
    </w:p>
    <w:p w:rsidR="007B7144" w:rsidRPr="007B7144" w:rsidRDefault="007B7144" w:rsidP="007B7144">
      <w:pPr>
        <w:pStyle w:val="1"/>
        <w:spacing w:before="0" w:after="0"/>
        <w:jc w:val="center"/>
        <w:rPr>
          <w:rFonts w:ascii="Times New Roman" w:hAnsi="Times New Roman" w:cs="Times New Roman"/>
          <w:sz w:val="40"/>
          <w:szCs w:val="40"/>
          <w:lang w:val="uk-UA"/>
        </w:rPr>
      </w:pPr>
      <w:r w:rsidRPr="007B7144">
        <w:rPr>
          <w:rFonts w:ascii="Times New Roman" w:hAnsi="Times New Roman" w:cs="Times New Roman"/>
          <w:sz w:val="40"/>
          <w:szCs w:val="40"/>
          <w:lang w:val="uk-UA"/>
        </w:rPr>
        <w:t>Проекти, що реалізуються за підтримки міжнародних фінансових установ та міжнародних організацій</w:t>
      </w:r>
    </w:p>
    <w:p w:rsidR="007B7144" w:rsidRDefault="007B7144" w:rsidP="00DE5061">
      <w:pPr>
        <w:pStyle w:val="1"/>
        <w:jc w:val="center"/>
        <w:rPr>
          <w:rFonts w:ascii="Times New Roman" w:hAnsi="Times New Roman" w:cs="Times New Roman"/>
          <w:sz w:val="36"/>
          <w:szCs w:val="36"/>
          <w:lang w:val="uk-UA"/>
        </w:rPr>
      </w:pPr>
    </w:p>
    <w:p w:rsidR="007B7144" w:rsidRDefault="007B7144" w:rsidP="00DE5061">
      <w:pPr>
        <w:pStyle w:val="1"/>
        <w:jc w:val="center"/>
        <w:rPr>
          <w:rFonts w:ascii="Times New Roman" w:hAnsi="Times New Roman" w:cs="Times New Roman"/>
          <w:sz w:val="36"/>
          <w:szCs w:val="36"/>
          <w:lang w:val="uk-UA"/>
        </w:rPr>
      </w:pPr>
    </w:p>
    <w:p w:rsidR="007B7144" w:rsidRDefault="007B7144" w:rsidP="00DE5061">
      <w:pPr>
        <w:pStyle w:val="1"/>
        <w:jc w:val="center"/>
        <w:rPr>
          <w:rFonts w:ascii="Times New Roman" w:hAnsi="Times New Roman" w:cs="Times New Roman"/>
          <w:sz w:val="36"/>
          <w:szCs w:val="36"/>
          <w:lang w:val="uk-UA"/>
        </w:rPr>
      </w:pPr>
    </w:p>
    <w:p w:rsidR="007B7144" w:rsidRDefault="007B7144" w:rsidP="00DE5061">
      <w:pPr>
        <w:pStyle w:val="1"/>
        <w:jc w:val="center"/>
        <w:rPr>
          <w:rFonts w:ascii="Times New Roman" w:hAnsi="Times New Roman" w:cs="Times New Roman"/>
          <w:sz w:val="36"/>
          <w:szCs w:val="36"/>
          <w:lang w:val="uk-UA"/>
        </w:rPr>
      </w:pPr>
    </w:p>
    <w:p w:rsidR="007B7144" w:rsidRDefault="007B7144" w:rsidP="00DE5061">
      <w:pPr>
        <w:pStyle w:val="1"/>
        <w:jc w:val="center"/>
        <w:rPr>
          <w:rFonts w:ascii="Times New Roman" w:hAnsi="Times New Roman" w:cs="Times New Roman"/>
          <w:sz w:val="36"/>
          <w:szCs w:val="36"/>
          <w:lang w:val="uk-UA"/>
        </w:rPr>
      </w:pPr>
    </w:p>
    <w:p w:rsidR="0095548B" w:rsidRPr="007B645B" w:rsidRDefault="00C523E1" w:rsidP="00DE5061">
      <w:pPr>
        <w:pStyle w:val="1"/>
        <w:jc w:val="center"/>
        <w:rPr>
          <w:rFonts w:ascii="Times New Roman" w:hAnsi="Times New Roman" w:cs="Times New Roman"/>
          <w:lang w:val="uk-UA"/>
        </w:rPr>
      </w:pPr>
      <w:r>
        <w:rPr>
          <w:rFonts w:ascii="Times New Roman" w:hAnsi="Times New Roman" w:cs="Times New Roman"/>
          <w:sz w:val="36"/>
          <w:szCs w:val="36"/>
          <w:lang w:val="uk-UA"/>
        </w:rPr>
        <w:lastRenderedPageBreak/>
        <w:t>1</w:t>
      </w:r>
      <w:bookmarkStart w:id="2" w:name="_Toc291180405"/>
      <w:bookmarkStart w:id="3" w:name="_Toc322507239"/>
      <w:bookmarkStart w:id="4" w:name="_Toc409433138"/>
      <w:bookmarkStart w:id="5" w:name="_Toc291180417"/>
      <w:bookmarkEnd w:id="0"/>
      <w:bookmarkEnd w:id="1"/>
      <w:r w:rsidR="00DE5061">
        <w:rPr>
          <w:rFonts w:ascii="Times New Roman" w:hAnsi="Times New Roman" w:cs="Times New Roman"/>
          <w:sz w:val="36"/>
          <w:szCs w:val="36"/>
          <w:lang w:val="uk-UA"/>
        </w:rPr>
        <w:t>.</w:t>
      </w:r>
      <w:r w:rsidR="0095548B" w:rsidRPr="007B645B">
        <w:rPr>
          <w:rFonts w:ascii="Times New Roman" w:hAnsi="Times New Roman" w:cs="Times New Roman"/>
          <w:lang w:val="uk-UA"/>
        </w:rPr>
        <w:t>Спільні з Світовим банком проекти розвитку:</w:t>
      </w:r>
      <w:bookmarkEnd w:id="2"/>
      <w:bookmarkEnd w:id="3"/>
      <w:bookmarkEnd w:id="4"/>
    </w:p>
    <w:p w:rsidR="00617C2D" w:rsidRPr="00830C79" w:rsidRDefault="00273A18" w:rsidP="00830C79">
      <w:pPr>
        <w:pStyle w:val="3"/>
        <w:jc w:val="center"/>
        <w:rPr>
          <w:rFonts w:ascii="Times New Roman" w:hAnsi="Times New Roman" w:cs="Times New Roman"/>
          <w:b w:val="0"/>
          <w:bCs w:val="0"/>
          <w:sz w:val="28"/>
          <w:szCs w:val="28"/>
          <w:lang w:val="uk-UA"/>
        </w:rPr>
      </w:pPr>
      <w:bookmarkStart w:id="6" w:name="_Toc409433147"/>
      <w:r w:rsidRPr="00830C79">
        <w:rPr>
          <w:rFonts w:ascii="Times New Roman" w:hAnsi="Times New Roman" w:cs="Times New Roman"/>
          <w:sz w:val="28"/>
          <w:szCs w:val="28"/>
          <w:lang w:val="uk-UA"/>
        </w:rPr>
        <w:t>1.1</w:t>
      </w:r>
      <w:r w:rsidR="006E41DA" w:rsidRPr="00830C79">
        <w:rPr>
          <w:rFonts w:ascii="Times New Roman" w:hAnsi="Times New Roman" w:cs="Times New Roman"/>
          <w:sz w:val="28"/>
          <w:szCs w:val="28"/>
          <w:lang w:val="uk-UA"/>
        </w:rPr>
        <w:t xml:space="preserve">. </w:t>
      </w:r>
      <w:r w:rsidR="00EC1E93" w:rsidRPr="00830C79">
        <w:rPr>
          <w:rFonts w:ascii="Times New Roman" w:hAnsi="Times New Roman" w:cs="Times New Roman"/>
          <w:sz w:val="28"/>
          <w:szCs w:val="28"/>
          <w:lang w:val="uk-UA"/>
        </w:rPr>
        <w:t>«Проект з енергоефективності»</w:t>
      </w: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13183"/>
      </w:tblGrid>
      <w:tr w:rsidR="00EC1E93" w:rsidRPr="007476E9" w:rsidTr="00611EB6">
        <w:tc>
          <w:tcPr>
            <w:tcW w:w="2127" w:type="dxa"/>
            <w:tcBorders>
              <w:top w:val="single" w:sz="4" w:space="0" w:color="auto"/>
              <w:left w:val="single" w:sz="4" w:space="0" w:color="auto"/>
              <w:bottom w:val="single" w:sz="4" w:space="0" w:color="auto"/>
              <w:right w:val="single" w:sz="4" w:space="0" w:color="auto"/>
            </w:tcBorders>
            <w:vAlign w:val="center"/>
          </w:tcPr>
          <w:p w:rsidR="00EC1E93" w:rsidRPr="007476E9" w:rsidRDefault="00EC1E93" w:rsidP="00611EB6">
            <w:pPr>
              <w:rPr>
                <w:sz w:val="22"/>
                <w:szCs w:val="22"/>
                <w:lang w:val="uk-UA"/>
              </w:rPr>
            </w:pPr>
            <w:r w:rsidRPr="007476E9">
              <w:rPr>
                <w:sz w:val="22"/>
                <w:szCs w:val="22"/>
                <w:lang w:val="uk-UA"/>
              </w:rPr>
              <w:t>Період реалізації проекту (використання коштів)</w:t>
            </w:r>
          </w:p>
        </w:tc>
        <w:tc>
          <w:tcPr>
            <w:tcW w:w="13183" w:type="dxa"/>
            <w:tcBorders>
              <w:top w:val="single" w:sz="4" w:space="0" w:color="auto"/>
              <w:left w:val="single" w:sz="4" w:space="0" w:color="auto"/>
              <w:bottom w:val="single" w:sz="4" w:space="0" w:color="auto"/>
              <w:right w:val="single" w:sz="4" w:space="0" w:color="auto"/>
            </w:tcBorders>
          </w:tcPr>
          <w:p w:rsidR="00EC1E93" w:rsidRPr="007476E9" w:rsidRDefault="00EC1E93" w:rsidP="00611EB6">
            <w:pPr>
              <w:rPr>
                <w:sz w:val="22"/>
                <w:szCs w:val="22"/>
                <w:lang w:val="uk-UA"/>
              </w:rPr>
            </w:pPr>
            <w:r w:rsidRPr="007476E9">
              <w:rPr>
                <w:sz w:val="22"/>
                <w:szCs w:val="22"/>
                <w:lang w:val="uk-UA"/>
              </w:rPr>
              <w:t>09.11.2011-31.03.2017</w:t>
            </w:r>
          </w:p>
        </w:tc>
      </w:tr>
      <w:tr w:rsidR="00EC1E93" w:rsidRPr="00D0182F" w:rsidTr="00611EB6">
        <w:trPr>
          <w:trHeight w:val="710"/>
        </w:trPr>
        <w:tc>
          <w:tcPr>
            <w:tcW w:w="2127" w:type="dxa"/>
            <w:tcBorders>
              <w:top w:val="single" w:sz="4" w:space="0" w:color="auto"/>
              <w:left w:val="single" w:sz="4" w:space="0" w:color="auto"/>
              <w:bottom w:val="single" w:sz="4" w:space="0" w:color="auto"/>
              <w:right w:val="single" w:sz="4" w:space="0" w:color="auto"/>
            </w:tcBorders>
            <w:vAlign w:val="center"/>
          </w:tcPr>
          <w:p w:rsidR="00EC1E93" w:rsidRPr="007476E9" w:rsidRDefault="00EC1E93" w:rsidP="00611EB6">
            <w:pPr>
              <w:rPr>
                <w:sz w:val="22"/>
                <w:szCs w:val="22"/>
                <w:lang w:val="uk-UA"/>
              </w:rPr>
            </w:pPr>
            <w:r w:rsidRPr="007476E9">
              <w:rPr>
                <w:sz w:val="22"/>
                <w:szCs w:val="22"/>
                <w:lang w:val="uk-UA"/>
              </w:rPr>
              <w:t>Мета проекту</w:t>
            </w:r>
          </w:p>
        </w:tc>
        <w:tc>
          <w:tcPr>
            <w:tcW w:w="13183" w:type="dxa"/>
            <w:tcBorders>
              <w:top w:val="single" w:sz="4" w:space="0" w:color="auto"/>
              <w:left w:val="single" w:sz="4" w:space="0" w:color="auto"/>
              <w:bottom w:val="single" w:sz="4" w:space="0" w:color="auto"/>
              <w:right w:val="single" w:sz="4" w:space="0" w:color="auto"/>
            </w:tcBorders>
          </w:tcPr>
          <w:p w:rsidR="00EC1E93" w:rsidRPr="007476E9" w:rsidRDefault="00EC1E93" w:rsidP="00611EB6">
            <w:pPr>
              <w:rPr>
                <w:sz w:val="22"/>
                <w:szCs w:val="22"/>
                <w:lang w:val="uk-UA"/>
              </w:rPr>
            </w:pPr>
            <w:r w:rsidRPr="007476E9">
              <w:rPr>
                <w:sz w:val="22"/>
                <w:szCs w:val="22"/>
                <w:lang w:val="uk-UA"/>
              </w:rPr>
              <w:t>Кредитування заходів із поліпшення енергоефективності українських промислових підприємств та муніципальних підприємств.</w:t>
            </w:r>
          </w:p>
        </w:tc>
      </w:tr>
      <w:tr w:rsidR="00EC1E93" w:rsidRPr="007476E9" w:rsidTr="00611EB6">
        <w:tc>
          <w:tcPr>
            <w:tcW w:w="2127" w:type="dxa"/>
            <w:tcBorders>
              <w:top w:val="single" w:sz="4" w:space="0" w:color="auto"/>
              <w:left w:val="single" w:sz="4" w:space="0" w:color="auto"/>
              <w:bottom w:val="single" w:sz="4" w:space="0" w:color="auto"/>
              <w:right w:val="single" w:sz="4" w:space="0" w:color="auto"/>
            </w:tcBorders>
            <w:vAlign w:val="center"/>
          </w:tcPr>
          <w:p w:rsidR="00EC1E93" w:rsidRPr="007476E9" w:rsidRDefault="00EC1E93" w:rsidP="00611EB6">
            <w:pPr>
              <w:rPr>
                <w:sz w:val="22"/>
                <w:szCs w:val="22"/>
                <w:lang w:val="uk-UA"/>
              </w:rPr>
            </w:pPr>
            <w:r w:rsidRPr="007476E9">
              <w:rPr>
                <w:sz w:val="22"/>
                <w:szCs w:val="22"/>
                <w:lang w:val="uk-UA"/>
              </w:rPr>
              <w:t xml:space="preserve">Юридичні документи </w:t>
            </w:r>
          </w:p>
        </w:tc>
        <w:tc>
          <w:tcPr>
            <w:tcW w:w="13183" w:type="dxa"/>
            <w:tcBorders>
              <w:top w:val="single" w:sz="4" w:space="0" w:color="auto"/>
              <w:left w:val="single" w:sz="4" w:space="0" w:color="auto"/>
              <w:bottom w:val="single" w:sz="4" w:space="0" w:color="auto"/>
              <w:right w:val="single" w:sz="4" w:space="0" w:color="auto"/>
            </w:tcBorders>
          </w:tcPr>
          <w:p w:rsidR="00EC1E93" w:rsidRPr="007476E9" w:rsidRDefault="009B3079" w:rsidP="00611EB6">
            <w:pPr>
              <w:rPr>
                <w:sz w:val="22"/>
                <w:szCs w:val="22"/>
                <w:lang w:val="uk-UA"/>
              </w:rPr>
            </w:pPr>
            <w:r w:rsidRPr="007476E9">
              <w:rPr>
                <w:sz w:val="22"/>
                <w:szCs w:val="22"/>
                <w:lang w:val="uk-UA"/>
              </w:rPr>
              <w:t>Угода про позику між АТ «</w:t>
            </w:r>
            <w:r w:rsidR="00EC1E93" w:rsidRPr="007476E9">
              <w:rPr>
                <w:sz w:val="22"/>
                <w:szCs w:val="22"/>
                <w:lang w:val="uk-UA"/>
              </w:rPr>
              <w:t>Укрексімбанк</w:t>
            </w:r>
            <w:r w:rsidRPr="007476E9">
              <w:rPr>
                <w:sz w:val="22"/>
                <w:szCs w:val="22"/>
                <w:lang w:val="uk-UA"/>
              </w:rPr>
              <w:t>»</w:t>
            </w:r>
            <w:r w:rsidR="00EC1E93" w:rsidRPr="007476E9">
              <w:rPr>
                <w:sz w:val="22"/>
                <w:szCs w:val="22"/>
                <w:lang w:val="uk-UA"/>
              </w:rPr>
              <w:t xml:space="preserve"> та МБРР від 10.06.2011 № 8064</w:t>
            </w:r>
            <w:r w:rsidR="00674D2D" w:rsidRPr="007476E9">
              <w:rPr>
                <w:sz w:val="22"/>
                <w:szCs w:val="22"/>
              </w:rPr>
              <w:t>-</w:t>
            </w:r>
            <w:r w:rsidR="00674D2D" w:rsidRPr="007476E9">
              <w:rPr>
                <w:sz w:val="22"/>
                <w:szCs w:val="22"/>
                <w:lang w:val="en-US"/>
              </w:rPr>
              <w:t>UA</w:t>
            </w:r>
            <w:r w:rsidR="00EC1E93" w:rsidRPr="007476E9">
              <w:rPr>
                <w:sz w:val="22"/>
                <w:szCs w:val="22"/>
                <w:lang w:val="uk-UA"/>
              </w:rPr>
              <w:t>;</w:t>
            </w:r>
          </w:p>
          <w:p w:rsidR="00EC1E93" w:rsidRPr="007476E9" w:rsidRDefault="00EC1E93" w:rsidP="00611EB6">
            <w:pPr>
              <w:rPr>
                <w:sz w:val="22"/>
                <w:szCs w:val="22"/>
                <w:lang w:val="uk-UA"/>
              </w:rPr>
            </w:pPr>
            <w:r w:rsidRPr="007476E9">
              <w:rPr>
                <w:sz w:val="22"/>
                <w:szCs w:val="22"/>
                <w:lang w:val="uk-UA"/>
              </w:rPr>
              <w:t>Гарантійна Угода між Україною та МБРР від 10.06.2011</w:t>
            </w:r>
            <w:r w:rsidR="00674D2D" w:rsidRPr="007476E9">
              <w:rPr>
                <w:sz w:val="22"/>
                <w:szCs w:val="22"/>
                <w:lang w:val="uk-UA"/>
              </w:rPr>
              <w:t xml:space="preserve"> № 8064</w:t>
            </w:r>
            <w:r w:rsidR="00674D2D" w:rsidRPr="007476E9">
              <w:rPr>
                <w:sz w:val="22"/>
                <w:szCs w:val="22"/>
              </w:rPr>
              <w:t>-</w:t>
            </w:r>
            <w:r w:rsidR="00674D2D" w:rsidRPr="007476E9">
              <w:rPr>
                <w:sz w:val="22"/>
                <w:szCs w:val="22"/>
                <w:lang w:val="en-US"/>
              </w:rPr>
              <w:t>UA</w:t>
            </w:r>
            <w:r w:rsidRPr="007476E9">
              <w:rPr>
                <w:sz w:val="22"/>
                <w:szCs w:val="22"/>
                <w:lang w:val="uk-UA"/>
              </w:rPr>
              <w:t xml:space="preserve">; </w:t>
            </w:r>
          </w:p>
          <w:p w:rsidR="00EC1E93" w:rsidRPr="007476E9" w:rsidRDefault="00EC1E93" w:rsidP="009B3079">
            <w:pPr>
              <w:jc w:val="both"/>
              <w:rPr>
                <w:b/>
                <w:sz w:val="22"/>
                <w:szCs w:val="22"/>
                <w:lang w:val="uk-UA"/>
              </w:rPr>
            </w:pPr>
            <w:r w:rsidRPr="007476E9">
              <w:rPr>
                <w:sz w:val="22"/>
                <w:szCs w:val="22"/>
                <w:lang w:val="uk-UA"/>
              </w:rPr>
              <w:t xml:space="preserve">Договір між Міністерством фінансів України та АТ </w:t>
            </w:r>
            <w:r w:rsidR="009B3079" w:rsidRPr="007476E9">
              <w:rPr>
                <w:sz w:val="22"/>
                <w:szCs w:val="22"/>
                <w:lang w:val="uk-UA"/>
              </w:rPr>
              <w:t>«</w:t>
            </w:r>
            <w:r w:rsidRPr="007476E9">
              <w:rPr>
                <w:sz w:val="22"/>
                <w:szCs w:val="22"/>
                <w:lang w:val="uk-UA"/>
              </w:rPr>
              <w:t>Укрексімбанк</w:t>
            </w:r>
            <w:r w:rsidR="009B3079" w:rsidRPr="007476E9">
              <w:rPr>
                <w:sz w:val="22"/>
                <w:szCs w:val="22"/>
                <w:lang w:val="uk-UA"/>
              </w:rPr>
              <w:t>»</w:t>
            </w:r>
            <w:r w:rsidRPr="007476E9">
              <w:rPr>
                <w:sz w:val="22"/>
                <w:szCs w:val="22"/>
                <w:lang w:val="uk-UA"/>
              </w:rPr>
              <w:t xml:space="preserve"> </w:t>
            </w:r>
            <w:r w:rsidR="009B3079" w:rsidRPr="007476E9">
              <w:rPr>
                <w:sz w:val="22"/>
                <w:szCs w:val="22"/>
                <w:lang w:val="uk-UA"/>
              </w:rPr>
              <w:t>«</w:t>
            </w:r>
            <w:r w:rsidRPr="007476E9">
              <w:rPr>
                <w:sz w:val="22"/>
                <w:szCs w:val="22"/>
                <w:lang w:val="uk-UA"/>
              </w:rPr>
              <w:t>Про порядок відшкодування витрат Державного бюджету України, які можуть виникнути внаслідок виконання Україною гарантійних зобов’язань за Гарантійною угодою (Проект з енергоефективності)</w:t>
            </w:r>
            <w:r w:rsidR="009B3079" w:rsidRPr="007476E9">
              <w:rPr>
                <w:sz w:val="22"/>
                <w:szCs w:val="22"/>
                <w:lang w:val="uk-UA"/>
              </w:rPr>
              <w:t>»</w:t>
            </w:r>
            <w:r w:rsidRPr="007476E9">
              <w:rPr>
                <w:sz w:val="22"/>
                <w:szCs w:val="22"/>
                <w:lang w:val="uk-UA"/>
              </w:rPr>
              <w:t>.</w:t>
            </w:r>
          </w:p>
          <w:p w:rsidR="00EC1E93" w:rsidRPr="007476E9" w:rsidRDefault="00EC1E93" w:rsidP="00611EB6">
            <w:pPr>
              <w:rPr>
                <w:sz w:val="22"/>
                <w:szCs w:val="22"/>
                <w:lang w:val="uk-UA"/>
              </w:rPr>
            </w:pPr>
            <w:r w:rsidRPr="007476E9">
              <w:rPr>
                <w:sz w:val="22"/>
                <w:szCs w:val="22"/>
                <w:lang w:val="uk-UA"/>
              </w:rPr>
              <w:t>Дата набрання чинності: 09.11.2011</w:t>
            </w:r>
          </w:p>
        </w:tc>
      </w:tr>
      <w:tr w:rsidR="00EC1E93" w:rsidRPr="007476E9" w:rsidTr="00611EB6">
        <w:trPr>
          <w:trHeight w:val="2605"/>
        </w:trPr>
        <w:tc>
          <w:tcPr>
            <w:tcW w:w="2127" w:type="dxa"/>
            <w:tcBorders>
              <w:top w:val="single" w:sz="4" w:space="0" w:color="auto"/>
              <w:left w:val="single" w:sz="4" w:space="0" w:color="auto"/>
              <w:bottom w:val="single" w:sz="4" w:space="0" w:color="auto"/>
              <w:right w:val="single" w:sz="4" w:space="0" w:color="auto"/>
            </w:tcBorders>
            <w:vAlign w:val="center"/>
          </w:tcPr>
          <w:p w:rsidR="00EC1E93" w:rsidRPr="007476E9" w:rsidRDefault="00EC1E93" w:rsidP="00611EB6">
            <w:pPr>
              <w:rPr>
                <w:sz w:val="22"/>
                <w:szCs w:val="22"/>
                <w:lang w:val="uk-UA"/>
              </w:rPr>
            </w:pPr>
            <w:r w:rsidRPr="007476E9">
              <w:rPr>
                <w:sz w:val="22"/>
                <w:szCs w:val="22"/>
                <w:lang w:val="uk-UA"/>
              </w:rPr>
              <w:t>Нормативно-правові документи</w:t>
            </w:r>
          </w:p>
        </w:tc>
        <w:tc>
          <w:tcPr>
            <w:tcW w:w="13183" w:type="dxa"/>
            <w:tcBorders>
              <w:top w:val="single" w:sz="4" w:space="0" w:color="auto"/>
              <w:left w:val="single" w:sz="4" w:space="0" w:color="auto"/>
              <w:bottom w:val="single" w:sz="4" w:space="0" w:color="auto"/>
              <w:right w:val="single" w:sz="4" w:space="0" w:color="auto"/>
            </w:tcBorders>
            <w:shd w:val="clear" w:color="auto" w:fill="FFFFFF" w:themeFill="background1"/>
          </w:tcPr>
          <w:p w:rsidR="00EC1E93" w:rsidRPr="007476E9" w:rsidRDefault="00EC1E93" w:rsidP="00611EB6">
            <w:pPr>
              <w:rPr>
                <w:rStyle w:val="spelle"/>
                <w:bCs/>
                <w:color w:val="000000"/>
                <w:sz w:val="22"/>
                <w:szCs w:val="22"/>
                <w:lang w:val="uk-UA"/>
              </w:rPr>
            </w:pPr>
            <w:r w:rsidRPr="007476E9">
              <w:rPr>
                <w:bCs/>
                <w:sz w:val="22"/>
                <w:szCs w:val="22"/>
                <w:lang w:val="uk-UA"/>
              </w:rPr>
              <w:t xml:space="preserve">Розпорядження КМУ від </w:t>
            </w:r>
            <w:r w:rsidRPr="007476E9">
              <w:rPr>
                <w:sz w:val="22"/>
                <w:szCs w:val="22"/>
                <w:lang w:val="uk-UA"/>
              </w:rPr>
              <w:t xml:space="preserve">23.03.2011 №260-р </w:t>
            </w:r>
            <w:r w:rsidR="009B3079" w:rsidRPr="007476E9">
              <w:rPr>
                <w:sz w:val="22"/>
                <w:szCs w:val="22"/>
                <w:lang w:val="uk-UA"/>
              </w:rPr>
              <w:t>«</w:t>
            </w:r>
            <w:r w:rsidRPr="007476E9">
              <w:rPr>
                <w:sz w:val="22"/>
                <w:szCs w:val="22"/>
                <w:lang w:val="uk-UA"/>
              </w:rPr>
              <w:t xml:space="preserve">Про залучення позики від Міжнародного банку реконструкції та розвитку для реалізації інвестиційного проекту </w:t>
            </w:r>
            <w:r w:rsidR="009B3079" w:rsidRPr="007476E9">
              <w:rPr>
                <w:sz w:val="22"/>
                <w:szCs w:val="22"/>
                <w:lang w:val="uk-UA"/>
              </w:rPr>
              <w:t>«</w:t>
            </w:r>
            <w:r w:rsidRPr="007476E9">
              <w:rPr>
                <w:sz w:val="22"/>
                <w:szCs w:val="22"/>
                <w:lang w:val="uk-UA"/>
              </w:rPr>
              <w:t xml:space="preserve">Проект з </w:t>
            </w:r>
            <w:r w:rsidRPr="007476E9">
              <w:rPr>
                <w:rStyle w:val="spelle"/>
                <w:sz w:val="22"/>
                <w:szCs w:val="22"/>
                <w:lang w:val="uk-UA"/>
              </w:rPr>
              <w:t>енергоефективності</w:t>
            </w:r>
            <w:r w:rsidR="009B3079" w:rsidRPr="007476E9">
              <w:rPr>
                <w:rStyle w:val="spelle"/>
                <w:sz w:val="22"/>
                <w:szCs w:val="22"/>
                <w:lang w:val="uk-UA"/>
              </w:rPr>
              <w:t>»</w:t>
            </w:r>
            <w:r w:rsidRPr="007476E9">
              <w:rPr>
                <w:rStyle w:val="spelle"/>
                <w:sz w:val="22"/>
                <w:szCs w:val="22"/>
                <w:lang w:val="uk-UA"/>
              </w:rPr>
              <w:t>;</w:t>
            </w:r>
          </w:p>
          <w:p w:rsidR="00EC1E93" w:rsidRPr="007476E9" w:rsidRDefault="00EC1E93" w:rsidP="00611EB6">
            <w:pPr>
              <w:rPr>
                <w:sz w:val="22"/>
                <w:szCs w:val="22"/>
                <w:lang w:val="uk-UA"/>
              </w:rPr>
            </w:pPr>
            <w:r w:rsidRPr="007476E9">
              <w:rPr>
                <w:bCs/>
                <w:sz w:val="22"/>
                <w:szCs w:val="22"/>
                <w:lang w:val="uk-UA"/>
              </w:rPr>
              <w:t xml:space="preserve">Постанова КМУ від 23.03.2011 №328 </w:t>
            </w:r>
            <w:r w:rsidR="009B3079" w:rsidRPr="007476E9">
              <w:rPr>
                <w:bCs/>
                <w:sz w:val="22"/>
                <w:szCs w:val="22"/>
                <w:lang w:val="uk-UA"/>
              </w:rPr>
              <w:t>«</w:t>
            </w:r>
            <w:r w:rsidRPr="007476E9">
              <w:rPr>
                <w:bCs/>
                <w:sz w:val="22"/>
                <w:szCs w:val="22"/>
                <w:lang w:val="uk-UA"/>
              </w:rPr>
              <w:t xml:space="preserve">Деякі питання реалізації спільного з Міжнародним банком реконструкції та розвитку інвестиційного проекту </w:t>
            </w:r>
            <w:r w:rsidR="009B3079" w:rsidRPr="007476E9">
              <w:rPr>
                <w:bCs/>
                <w:sz w:val="22"/>
                <w:szCs w:val="22"/>
                <w:lang w:val="uk-UA"/>
              </w:rPr>
              <w:t>«</w:t>
            </w:r>
            <w:r w:rsidRPr="007476E9">
              <w:rPr>
                <w:bCs/>
                <w:sz w:val="22"/>
                <w:szCs w:val="22"/>
                <w:lang w:val="uk-UA"/>
              </w:rPr>
              <w:t>Проект з енергоефективності</w:t>
            </w:r>
            <w:r w:rsidR="009B3079" w:rsidRPr="007476E9">
              <w:rPr>
                <w:bCs/>
                <w:sz w:val="22"/>
                <w:szCs w:val="22"/>
                <w:lang w:val="uk-UA"/>
              </w:rPr>
              <w:t>»</w:t>
            </w:r>
            <w:r w:rsidRPr="007476E9">
              <w:rPr>
                <w:bCs/>
                <w:sz w:val="22"/>
                <w:szCs w:val="22"/>
                <w:lang w:val="uk-UA"/>
              </w:rPr>
              <w:t>;</w:t>
            </w:r>
          </w:p>
          <w:p w:rsidR="00EC1E93" w:rsidRPr="007476E9" w:rsidRDefault="00EC1E93" w:rsidP="00611EB6">
            <w:pPr>
              <w:rPr>
                <w:sz w:val="22"/>
                <w:szCs w:val="22"/>
                <w:lang w:val="uk-UA"/>
              </w:rPr>
            </w:pPr>
            <w:r w:rsidRPr="007476E9">
              <w:rPr>
                <w:kern w:val="36"/>
                <w:sz w:val="22"/>
                <w:szCs w:val="22"/>
                <w:lang w:val="uk-UA"/>
              </w:rPr>
              <w:t xml:space="preserve">Розпорядження Президента України від 9.04.2011 № 128/2011-рп </w:t>
            </w:r>
            <w:r w:rsidR="009B3079" w:rsidRPr="007476E9">
              <w:rPr>
                <w:kern w:val="36"/>
                <w:sz w:val="22"/>
                <w:szCs w:val="22"/>
                <w:lang w:val="uk-UA"/>
              </w:rPr>
              <w:t>«</w:t>
            </w:r>
            <w:r w:rsidRPr="007476E9">
              <w:rPr>
                <w:sz w:val="22"/>
                <w:szCs w:val="22"/>
                <w:lang w:val="uk-UA"/>
              </w:rPr>
              <w:t>Про делегацію України для участі у переговорах з Міжнародним банком реконструкції та розвитку щодо укладення Гарантійної угоди (Проект з енергоефективності) між Україною та Міжнародним банком реконструкції та розвитку</w:t>
            </w:r>
            <w:r w:rsidR="009B3079" w:rsidRPr="007476E9">
              <w:rPr>
                <w:sz w:val="22"/>
                <w:szCs w:val="22"/>
                <w:lang w:val="uk-UA"/>
              </w:rPr>
              <w:t>»</w:t>
            </w:r>
            <w:r w:rsidRPr="007476E9">
              <w:rPr>
                <w:sz w:val="22"/>
                <w:szCs w:val="22"/>
                <w:lang w:val="uk-UA"/>
              </w:rPr>
              <w:t xml:space="preserve">; </w:t>
            </w:r>
          </w:p>
          <w:p w:rsidR="00EC1E93" w:rsidRPr="007476E9" w:rsidRDefault="00EC1E93" w:rsidP="009B3079">
            <w:pPr>
              <w:rPr>
                <w:sz w:val="22"/>
                <w:szCs w:val="22"/>
                <w:lang w:val="uk-UA"/>
              </w:rPr>
            </w:pPr>
            <w:r w:rsidRPr="007476E9">
              <w:rPr>
                <w:sz w:val="22"/>
                <w:szCs w:val="22"/>
                <w:lang w:val="uk-UA"/>
              </w:rPr>
              <w:t>Закон України від 04.11.2011 № 3</w:t>
            </w:r>
            <w:r w:rsidRPr="007476E9">
              <w:rPr>
                <w:bCs/>
                <w:sz w:val="22"/>
                <w:szCs w:val="22"/>
                <w:lang w:val="uk-UA"/>
              </w:rPr>
              <w:t>812-VI</w:t>
            </w:r>
            <w:r w:rsidRPr="007476E9">
              <w:rPr>
                <w:b/>
                <w:bCs/>
                <w:sz w:val="22"/>
                <w:szCs w:val="22"/>
                <w:lang w:val="uk-UA"/>
              </w:rPr>
              <w:t xml:space="preserve"> </w:t>
            </w:r>
            <w:r w:rsidR="009B3079" w:rsidRPr="007476E9">
              <w:rPr>
                <w:b/>
                <w:bCs/>
                <w:sz w:val="22"/>
                <w:szCs w:val="22"/>
                <w:lang w:val="uk-UA"/>
              </w:rPr>
              <w:t>«</w:t>
            </w:r>
            <w:hyperlink r:id="rId10" w:tgtFrame="_blank" w:history="1">
              <w:r w:rsidRPr="007476E9">
                <w:rPr>
                  <w:sz w:val="22"/>
                  <w:szCs w:val="22"/>
                  <w:lang w:val="uk-UA"/>
                </w:rPr>
                <w:t>Про ратифікацію Гарантійної угоди (Проект з енергоефективності) між Україною та Міжнародним банком реконструкції та розвитку</w:t>
              </w:r>
            </w:hyperlink>
            <w:r w:rsidR="009B3079" w:rsidRPr="007476E9">
              <w:rPr>
                <w:sz w:val="22"/>
                <w:szCs w:val="22"/>
                <w:lang w:val="uk-UA"/>
              </w:rPr>
              <w:t>»</w:t>
            </w:r>
            <w:r w:rsidRPr="007476E9">
              <w:rPr>
                <w:sz w:val="22"/>
                <w:szCs w:val="22"/>
                <w:lang w:val="uk-UA"/>
              </w:rPr>
              <w:t>.</w:t>
            </w:r>
          </w:p>
        </w:tc>
      </w:tr>
      <w:tr w:rsidR="00EC1E93" w:rsidRPr="007476E9" w:rsidTr="00611EB6">
        <w:tc>
          <w:tcPr>
            <w:tcW w:w="2127" w:type="dxa"/>
            <w:tcBorders>
              <w:top w:val="single" w:sz="4" w:space="0" w:color="auto"/>
              <w:left w:val="single" w:sz="4" w:space="0" w:color="auto"/>
              <w:bottom w:val="single" w:sz="4" w:space="0" w:color="auto"/>
              <w:right w:val="single" w:sz="4" w:space="0" w:color="auto"/>
            </w:tcBorders>
            <w:vAlign w:val="center"/>
          </w:tcPr>
          <w:p w:rsidR="00EC1E93" w:rsidRPr="007476E9" w:rsidRDefault="00EC1E93" w:rsidP="00611EB6">
            <w:pPr>
              <w:rPr>
                <w:sz w:val="22"/>
                <w:szCs w:val="22"/>
                <w:lang w:val="uk-UA"/>
              </w:rPr>
            </w:pPr>
            <w:r w:rsidRPr="007476E9">
              <w:rPr>
                <w:sz w:val="22"/>
                <w:szCs w:val="22"/>
                <w:lang w:val="uk-UA"/>
              </w:rPr>
              <w:t>Учасники проекту</w:t>
            </w:r>
          </w:p>
        </w:tc>
        <w:tc>
          <w:tcPr>
            <w:tcW w:w="13183" w:type="dxa"/>
            <w:tcBorders>
              <w:top w:val="single" w:sz="4" w:space="0" w:color="auto"/>
              <w:left w:val="single" w:sz="4" w:space="0" w:color="auto"/>
              <w:bottom w:val="single" w:sz="4" w:space="0" w:color="auto"/>
              <w:right w:val="single" w:sz="4" w:space="0" w:color="auto"/>
            </w:tcBorders>
          </w:tcPr>
          <w:p w:rsidR="00EC1E93" w:rsidRPr="007476E9" w:rsidRDefault="00EC1E93" w:rsidP="009B3079">
            <w:pPr>
              <w:rPr>
                <w:sz w:val="22"/>
                <w:szCs w:val="22"/>
                <w:lang w:val="uk-UA"/>
              </w:rPr>
            </w:pPr>
            <w:r w:rsidRPr="007476E9">
              <w:rPr>
                <w:sz w:val="22"/>
                <w:szCs w:val="22"/>
                <w:lang w:val="uk-UA"/>
              </w:rPr>
              <w:t xml:space="preserve">АТ </w:t>
            </w:r>
            <w:r w:rsidR="009B3079" w:rsidRPr="007476E9">
              <w:rPr>
                <w:sz w:val="22"/>
                <w:szCs w:val="22"/>
                <w:lang w:val="uk-UA"/>
              </w:rPr>
              <w:t>«</w:t>
            </w:r>
            <w:r w:rsidRPr="007476E9">
              <w:rPr>
                <w:sz w:val="22"/>
                <w:szCs w:val="22"/>
                <w:lang w:val="uk-UA"/>
              </w:rPr>
              <w:t>Укрексімбанк</w:t>
            </w:r>
            <w:r w:rsidR="009B3079" w:rsidRPr="007476E9">
              <w:rPr>
                <w:sz w:val="22"/>
                <w:szCs w:val="22"/>
                <w:lang w:val="uk-UA"/>
              </w:rPr>
              <w:t>»</w:t>
            </w:r>
            <w:r w:rsidRPr="007476E9">
              <w:rPr>
                <w:sz w:val="22"/>
                <w:szCs w:val="22"/>
                <w:lang w:val="uk-UA"/>
              </w:rPr>
              <w:t xml:space="preserve"> - відповідальний виконавець/впроваджувальна установа, українські банки (банки-учасники), українські підприємства у промисловому та комерційному секторі</w:t>
            </w:r>
          </w:p>
        </w:tc>
      </w:tr>
      <w:tr w:rsidR="00EC1E93" w:rsidRPr="00D0182F" w:rsidTr="00611EB6">
        <w:tc>
          <w:tcPr>
            <w:tcW w:w="2127" w:type="dxa"/>
            <w:tcBorders>
              <w:top w:val="single" w:sz="4" w:space="0" w:color="auto"/>
              <w:left w:val="single" w:sz="4" w:space="0" w:color="auto"/>
              <w:bottom w:val="single" w:sz="4" w:space="0" w:color="auto"/>
              <w:right w:val="single" w:sz="4" w:space="0" w:color="auto"/>
            </w:tcBorders>
            <w:vAlign w:val="center"/>
          </w:tcPr>
          <w:p w:rsidR="00EC1E93" w:rsidRPr="007476E9" w:rsidRDefault="00EC1E93" w:rsidP="00611EB6">
            <w:pPr>
              <w:rPr>
                <w:sz w:val="22"/>
                <w:szCs w:val="22"/>
                <w:lang w:val="uk-UA"/>
              </w:rPr>
            </w:pPr>
            <w:r w:rsidRPr="007476E9">
              <w:rPr>
                <w:sz w:val="22"/>
                <w:szCs w:val="22"/>
                <w:lang w:val="uk-UA"/>
              </w:rPr>
              <w:t>Сума позики, умови залучення позик</w:t>
            </w:r>
          </w:p>
        </w:tc>
        <w:tc>
          <w:tcPr>
            <w:tcW w:w="13183" w:type="dxa"/>
            <w:tcBorders>
              <w:top w:val="single" w:sz="4" w:space="0" w:color="auto"/>
              <w:left w:val="single" w:sz="4" w:space="0" w:color="auto"/>
              <w:bottom w:val="single" w:sz="4" w:space="0" w:color="auto"/>
              <w:right w:val="single" w:sz="4" w:space="0" w:color="auto"/>
            </w:tcBorders>
          </w:tcPr>
          <w:p w:rsidR="00EC1E93" w:rsidRPr="007476E9" w:rsidRDefault="00EC1E93" w:rsidP="00192815">
            <w:pPr>
              <w:rPr>
                <w:sz w:val="22"/>
                <w:szCs w:val="22"/>
                <w:lang w:val="uk-UA"/>
              </w:rPr>
            </w:pPr>
            <w:r w:rsidRPr="007476E9">
              <w:rPr>
                <w:sz w:val="22"/>
                <w:szCs w:val="22"/>
                <w:lang w:val="uk-UA"/>
              </w:rPr>
              <w:t>Сума позики Світового банку: 200 млн. дол. США. Умови залучення позики: тип позики - позика зі змінним спредом; термін залучення позики – 29,5 років; пільговий період – 6 років; відсоткова ставка - базова ставка LIBOR</w:t>
            </w:r>
            <w:r w:rsidR="007E1814" w:rsidRPr="007476E9">
              <w:rPr>
                <w:rStyle w:val="ab"/>
                <w:sz w:val="22"/>
                <w:szCs w:val="22"/>
                <w:lang w:val="uk-UA"/>
              </w:rPr>
              <w:footnoteReference w:id="1"/>
            </w:r>
            <w:r w:rsidRPr="007476E9">
              <w:rPr>
                <w:sz w:val="22"/>
                <w:szCs w:val="22"/>
                <w:lang w:val="uk-UA"/>
              </w:rPr>
              <w:t xml:space="preserve"> для валюти позики плюс змінний спред; одноразова комісія за відкриття позики (0,25%) нараховується на суму позики та сплачується з коштів позики відразу після набрання чинності Угодою</w:t>
            </w:r>
          </w:p>
        </w:tc>
      </w:tr>
      <w:tr w:rsidR="00EC1E93" w:rsidRPr="007476E9" w:rsidTr="00611EB6">
        <w:tc>
          <w:tcPr>
            <w:tcW w:w="2127" w:type="dxa"/>
            <w:tcBorders>
              <w:top w:val="single" w:sz="4" w:space="0" w:color="auto"/>
              <w:left w:val="single" w:sz="4" w:space="0" w:color="auto"/>
              <w:bottom w:val="single" w:sz="4" w:space="0" w:color="auto"/>
              <w:right w:val="single" w:sz="4" w:space="0" w:color="auto"/>
            </w:tcBorders>
            <w:vAlign w:val="center"/>
          </w:tcPr>
          <w:p w:rsidR="00EC1E93" w:rsidRPr="007476E9" w:rsidRDefault="00EC1E93" w:rsidP="00611EB6">
            <w:pPr>
              <w:rPr>
                <w:sz w:val="22"/>
                <w:szCs w:val="22"/>
                <w:lang w:val="uk-UA"/>
              </w:rPr>
            </w:pPr>
            <w:r w:rsidRPr="007476E9">
              <w:rPr>
                <w:sz w:val="22"/>
                <w:szCs w:val="22"/>
                <w:lang w:val="uk-UA"/>
              </w:rPr>
              <w:t>Вибірка коштів</w:t>
            </w:r>
          </w:p>
        </w:tc>
        <w:tc>
          <w:tcPr>
            <w:tcW w:w="13183" w:type="dxa"/>
            <w:tcBorders>
              <w:top w:val="single" w:sz="4" w:space="0" w:color="auto"/>
              <w:left w:val="single" w:sz="4" w:space="0" w:color="auto"/>
              <w:bottom w:val="single" w:sz="4" w:space="0" w:color="auto"/>
              <w:right w:val="single" w:sz="4" w:space="0" w:color="auto"/>
            </w:tcBorders>
          </w:tcPr>
          <w:p w:rsidR="00EC1E93" w:rsidRPr="007476E9" w:rsidRDefault="00EC1E93" w:rsidP="00577B4B">
            <w:pPr>
              <w:rPr>
                <w:sz w:val="22"/>
                <w:szCs w:val="22"/>
                <w:lang w:val="uk-UA"/>
              </w:rPr>
            </w:pPr>
            <w:r w:rsidRPr="007476E9">
              <w:rPr>
                <w:sz w:val="22"/>
                <w:szCs w:val="22"/>
                <w:lang w:val="uk-UA"/>
              </w:rPr>
              <w:t xml:space="preserve">Вибрано коштів станом на </w:t>
            </w:r>
            <w:r w:rsidR="0064127D" w:rsidRPr="007476E9">
              <w:rPr>
                <w:sz w:val="22"/>
                <w:szCs w:val="22"/>
                <w:lang w:val="uk-UA"/>
              </w:rPr>
              <w:t>31</w:t>
            </w:r>
            <w:r w:rsidRPr="007476E9">
              <w:rPr>
                <w:sz w:val="22"/>
                <w:szCs w:val="22"/>
                <w:lang w:val="uk-UA"/>
              </w:rPr>
              <w:t>.</w:t>
            </w:r>
            <w:r w:rsidR="00577B4B">
              <w:rPr>
                <w:sz w:val="22"/>
                <w:szCs w:val="22"/>
                <w:lang w:val="uk-UA"/>
              </w:rPr>
              <w:t>03</w:t>
            </w:r>
            <w:r w:rsidRPr="007476E9">
              <w:rPr>
                <w:sz w:val="22"/>
                <w:szCs w:val="22"/>
                <w:lang w:val="uk-UA"/>
              </w:rPr>
              <w:t>.201</w:t>
            </w:r>
            <w:r w:rsidR="00577B4B">
              <w:rPr>
                <w:sz w:val="22"/>
                <w:szCs w:val="22"/>
                <w:lang w:val="uk-UA"/>
              </w:rPr>
              <w:t>7</w:t>
            </w:r>
            <w:r w:rsidRPr="007476E9">
              <w:rPr>
                <w:sz w:val="22"/>
                <w:szCs w:val="22"/>
                <w:lang w:val="uk-UA"/>
              </w:rPr>
              <w:t xml:space="preserve"> – </w:t>
            </w:r>
            <w:r w:rsidR="00577B4B">
              <w:rPr>
                <w:sz w:val="22"/>
                <w:szCs w:val="22"/>
                <w:lang w:val="uk-UA"/>
              </w:rPr>
              <w:t>200,0</w:t>
            </w:r>
            <w:r w:rsidR="00132555" w:rsidRPr="007476E9">
              <w:rPr>
                <w:sz w:val="22"/>
                <w:szCs w:val="22"/>
                <w:lang w:val="uk-UA"/>
              </w:rPr>
              <w:t xml:space="preserve"> млн. дол. США,</w:t>
            </w:r>
            <w:r w:rsidRPr="007476E9">
              <w:rPr>
                <w:sz w:val="22"/>
                <w:szCs w:val="22"/>
                <w:lang w:val="uk-UA"/>
              </w:rPr>
              <w:t xml:space="preserve"> (що становить </w:t>
            </w:r>
            <w:r w:rsidR="00577B4B">
              <w:rPr>
                <w:sz w:val="22"/>
                <w:szCs w:val="22"/>
                <w:lang w:val="uk-UA"/>
              </w:rPr>
              <w:t>100</w:t>
            </w:r>
            <w:r w:rsidRPr="007476E9">
              <w:rPr>
                <w:sz w:val="22"/>
                <w:szCs w:val="22"/>
                <w:lang w:val="uk-UA"/>
              </w:rPr>
              <w:t>% від суми позики).</w:t>
            </w:r>
          </w:p>
        </w:tc>
      </w:tr>
    </w:tbl>
    <w:p w:rsidR="00EC1E93" w:rsidRPr="007476E9" w:rsidRDefault="00EC1E93" w:rsidP="00EC1E93">
      <w:pPr>
        <w:ind w:right="244"/>
        <w:jc w:val="right"/>
        <w:rPr>
          <w:sz w:val="22"/>
          <w:szCs w:val="22"/>
          <w:lang w:val="uk-UA"/>
        </w:rPr>
      </w:pPr>
      <w:r w:rsidRPr="007476E9">
        <w:rPr>
          <w:sz w:val="22"/>
          <w:szCs w:val="22"/>
          <w:lang w:val="uk-UA"/>
        </w:rPr>
        <w:t>млн. дол. США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9"/>
        <w:gridCol w:w="974"/>
        <w:gridCol w:w="1105"/>
        <w:gridCol w:w="881"/>
        <w:gridCol w:w="979"/>
        <w:gridCol w:w="979"/>
        <w:gridCol w:w="983"/>
        <w:gridCol w:w="1130"/>
        <w:gridCol w:w="6122"/>
      </w:tblGrid>
      <w:tr w:rsidR="00577B4B" w:rsidRPr="007476E9" w:rsidTr="00577B4B">
        <w:trPr>
          <w:trHeight w:val="591"/>
        </w:trPr>
        <w:tc>
          <w:tcPr>
            <w:tcW w:w="716" w:type="pct"/>
            <w:vAlign w:val="center"/>
          </w:tcPr>
          <w:p w:rsidR="00577B4B" w:rsidRPr="007476E9" w:rsidRDefault="00577B4B" w:rsidP="00611EB6">
            <w:pPr>
              <w:jc w:val="center"/>
              <w:rPr>
                <w:sz w:val="22"/>
                <w:szCs w:val="22"/>
                <w:lang w:val="uk-UA"/>
              </w:rPr>
            </w:pPr>
            <w:r w:rsidRPr="007476E9">
              <w:rPr>
                <w:sz w:val="22"/>
                <w:szCs w:val="22"/>
                <w:lang w:val="uk-UA"/>
              </w:rPr>
              <w:t>Роки</w:t>
            </w:r>
          </w:p>
        </w:tc>
        <w:tc>
          <w:tcPr>
            <w:tcW w:w="317" w:type="pct"/>
            <w:vAlign w:val="center"/>
          </w:tcPr>
          <w:p w:rsidR="00577B4B" w:rsidRPr="007476E9" w:rsidRDefault="00577B4B" w:rsidP="009B3079">
            <w:pPr>
              <w:jc w:val="center"/>
              <w:rPr>
                <w:sz w:val="22"/>
                <w:szCs w:val="22"/>
                <w:lang w:val="uk-UA"/>
              </w:rPr>
            </w:pPr>
            <w:r w:rsidRPr="007476E9">
              <w:rPr>
                <w:sz w:val="22"/>
                <w:szCs w:val="22"/>
                <w:lang w:val="uk-UA"/>
              </w:rPr>
              <w:t>2011</w:t>
            </w:r>
          </w:p>
        </w:tc>
        <w:tc>
          <w:tcPr>
            <w:tcW w:w="360" w:type="pct"/>
            <w:vAlign w:val="center"/>
          </w:tcPr>
          <w:p w:rsidR="00577B4B" w:rsidRPr="007476E9" w:rsidRDefault="00577B4B" w:rsidP="009B3079">
            <w:pPr>
              <w:ind w:left="-113" w:firstLine="113"/>
              <w:jc w:val="center"/>
              <w:rPr>
                <w:sz w:val="22"/>
                <w:szCs w:val="22"/>
                <w:lang w:val="uk-UA"/>
              </w:rPr>
            </w:pPr>
            <w:r w:rsidRPr="007476E9">
              <w:rPr>
                <w:sz w:val="22"/>
                <w:szCs w:val="22"/>
                <w:lang w:val="uk-UA"/>
              </w:rPr>
              <w:t>2012</w:t>
            </w:r>
          </w:p>
        </w:tc>
        <w:tc>
          <w:tcPr>
            <w:tcW w:w="287" w:type="pct"/>
            <w:vAlign w:val="center"/>
          </w:tcPr>
          <w:p w:rsidR="00577B4B" w:rsidRPr="007476E9" w:rsidRDefault="00577B4B" w:rsidP="009B3079">
            <w:pPr>
              <w:jc w:val="center"/>
              <w:rPr>
                <w:sz w:val="22"/>
                <w:szCs w:val="22"/>
                <w:lang w:val="uk-UA"/>
              </w:rPr>
            </w:pPr>
            <w:r w:rsidRPr="007476E9">
              <w:rPr>
                <w:sz w:val="22"/>
                <w:szCs w:val="22"/>
                <w:lang w:val="uk-UA"/>
              </w:rPr>
              <w:t>2013</w:t>
            </w:r>
          </w:p>
        </w:tc>
        <w:tc>
          <w:tcPr>
            <w:tcW w:w="319" w:type="pct"/>
            <w:vAlign w:val="center"/>
          </w:tcPr>
          <w:p w:rsidR="00577B4B" w:rsidRPr="007476E9" w:rsidRDefault="00577B4B" w:rsidP="009B3079">
            <w:pPr>
              <w:jc w:val="center"/>
              <w:rPr>
                <w:sz w:val="22"/>
                <w:szCs w:val="22"/>
                <w:lang w:val="uk-UA"/>
              </w:rPr>
            </w:pPr>
            <w:r w:rsidRPr="007476E9">
              <w:rPr>
                <w:sz w:val="22"/>
                <w:szCs w:val="22"/>
                <w:lang w:val="uk-UA"/>
              </w:rPr>
              <w:t>2014</w:t>
            </w:r>
          </w:p>
        </w:tc>
        <w:tc>
          <w:tcPr>
            <w:tcW w:w="319" w:type="pct"/>
            <w:vAlign w:val="center"/>
          </w:tcPr>
          <w:p w:rsidR="00577B4B" w:rsidRPr="007476E9" w:rsidRDefault="00577B4B" w:rsidP="009D19AB">
            <w:pPr>
              <w:jc w:val="center"/>
              <w:rPr>
                <w:sz w:val="22"/>
                <w:szCs w:val="22"/>
                <w:lang w:val="uk-UA"/>
              </w:rPr>
            </w:pPr>
            <w:r w:rsidRPr="007476E9">
              <w:rPr>
                <w:sz w:val="22"/>
                <w:szCs w:val="22"/>
                <w:lang w:val="uk-UA"/>
              </w:rPr>
              <w:t>2015</w:t>
            </w:r>
          </w:p>
        </w:tc>
        <w:tc>
          <w:tcPr>
            <w:tcW w:w="320" w:type="pct"/>
            <w:vAlign w:val="center"/>
          </w:tcPr>
          <w:p w:rsidR="00577B4B" w:rsidRPr="007476E9" w:rsidRDefault="00577B4B" w:rsidP="009B3079">
            <w:pPr>
              <w:jc w:val="center"/>
              <w:rPr>
                <w:sz w:val="22"/>
                <w:szCs w:val="22"/>
                <w:lang w:val="uk-UA"/>
              </w:rPr>
            </w:pPr>
            <w:r w:rsidRPr="007476E9">
              <w:rPr>
                <w:sz w:val="22"/>
                <w:szCs w:val="22"/>
                <w:lang w:val="uk-UA"/>
              </w:rPr>
              <w:t>2016</w:t>
            </w:r>
          </w:p>
        </w:tc>
        <w:tc>
          <w:tcPr>
            <w:tcW w:w="368" w:type="pct"/>
            <w:vAlign w:val="center"/>
          </w:tcPr>
          <w:p w:rsidR="00577B4B" w:rsidRPr="007476E9" w:rsidRDefault="00577B4B" w:rsidP="00577B4B">
            <w:pPr>
              <w:jc w:val="center"/>
              <w:rPr>
                <w:sz w:val="22"/>
                <w:szCs w:val="22"/>
                <w:lang w:val="uk-UA"/>
              </w:rPr>
            </w:pPr>
            <w:r>
              <w:rPr>
                <w:sz w:val="22"/>
                <w:szCs w:val="22"/>
                <w:lang w:val="uk-UA"/>
              </w:rPr>
              <w:t>2017</w:t>
            </w:r>
          </w:p>
        </w:tc>
        <w:tc>
          <w:tcPr>
            <w:tcW w:w="1995" w:type="pct"/>
            <w:vAlign w:val="center"/>
          </w:tcPr>
          <w:p w:rsidR="00577B4B" w:rsidRPr="007476E9" w:rsidRDefault="00577B4B" w:rsidP="00577B4B">
            <w:pPr>
              <w:jc w:val="center"/>
              <w:rPr>
                <w:sz w:val="22"/>
                <w:szCs w:val="22"/>
                <w:lang w:val="uk-UA"/>
              </w:rPr>
            </w:pPr>
            <w:r w:rsidRPr="007476E9">
              <w:rPr>
                <w:sz w:val="22"/>
                <w:szCs w:val="22"/>
                <w:lang w:val="uk-UA"/>
              </w:rPr>
              <w:t>Всього вибраних коштів станом на 31.</w:t>
            </w:r>
            <w:r>
              <w:rPr>
                <w:sz w:val="22"/>
                <w:szCs w:val="22"/>
                <w:lang w:val="uk-UA"/>
              </w:rPr>
              <w:t>03</w:t>
            </w:r>
            <w:r w:rsidRPr="007476E9">
              <w:rPr>
                <w:sz w:val="22"/>
                <w:szCs w:val="22"/>
                <w:lang w:val="uk-UA"/>
              </w:rPr>
              <w:t>.201</w:t>
            </w:r>
            <w:r>
              <w:rPr>
                <w:sz w:val="22"/>
                <w:szCs w:val="22"/>
                <w:lang w:val="uk-UA"/>
              </w:rPr>
              <w:t>7</w:t>
            </w:r>
            <w:r w:rsidRPr="007476E9">
              <w:rPr>
                <w:sz w:val="22"/>
                <w:szCs w:val="22"/>
                <w:lang w:val="uk-UA"/>
              </w:rPr>
              <w:t xml:space="preserve"> р.</w:t>
            </w:r>
          </w:p>
        </w:tc>
      </w:tr>
      <w:tr w:rsidR="00577B4B" w:rsidRPr="007476E9" w:rsidTr="00577B4B">
        <w:trPr>
          <w:trHeight w:val="672"/>
        </w:trPr>
        <w:tc>
          <w:tcPr>
            <w:tcW w:w="716" w:type="pct"/>
          </w:tcPr>
          <w:p w:rsidR="00577B4B" w:rsidRPr="007476E9" w:rsidRDefault="00577B4B" w:rsidP="00611EB6">
            <w:pPr>
              <w:jc w:val="center"/>
              <w:rPr>
                <w:sz w:val="22"/>
                <w:szCs w:val="22"/>
                <w:lang w:val="uk-UA"/>
              </w:rPr>
            </w:pPr>
            <w:r w:rsidRPr="007476E9">
              <w:rPr>
                <w:sz w:val="22"/>
                <w:szCs w:val="22"/>
                <w:lang w:val="uk-UA"/>
              </w:rPr>
              <w:t xml:space="preserve">Сума вибірки коштів </w:t>
            </w:r>
          </w:p>
          <w:p w:rsidR="00577B4B" w:rsidRPr="007476E9" w:rsidRDefault="00577B4B" w:rsidP="00611EB6">
            <w:pPr>
              <w:jc w:val="center"/>
              <w:rPr>
                <w:sz w:val="22"/>
                <w:szCs w:val="22"/>
                <w:lang w:val="uk-UA"/>
              </w:rPr>
            </w:pPr>
            <w:r w:rsidRPr="007476E9">
              <w:rPr>
                <w:sz w:val="22"/>
                <w:szCs w:val="22"/>
                <w:lang w:val="uk-UA"/>
              </w:rPr>
              <w:t>(у валюті позики)</w:t>
            </w:r>
          </w:p>
        </w:tc>
        <w:tc>
          <w:tcPr>
            <w:tcW w:w="317" w:type="pct"/>
            <w:vAlign w:val="center"/>
          </w:tcPr>
          <w:p w:rsidR="00577B4B" w:rsidRPr="007476E9" w:rsidRDefault="00577B4B" w:rsidP="009B3079">
            <w:pPr>
              <w:jc w:val="center"/>
              <w:rPr>
                <w:sz w:val="22"/>
                <w:szCs w:val="22"/>
                <w:lang w:val="uk-UA"/>
              </w:rPr>
            </w:pPr>
            <w:r w:rsidRPr="007476E9">
              <w:rPr>
                <w:sz w:val="22"/>
                <w:szCs w:val="22"/>
                <w:lang w:val="uk-UA"/>
              </w:rPr>
              <w:t>0,5</w:t>
            </w:r>
          </w:p>
        </w:tc>
        <w:tc>
          <w:tcPr>
            <w:tcW w:w="360" w:type="pct"/>
            <w:vAlign w:val="center"/>
          </w:tcPr>
          <w:p w:rsidR="00577B4B" w:rsidRPr="007476E9" w:rsidRDefault="00577B4B" w:rsidP="009B3079">
            <w:pPr>
              <w:ind w:left="-113" w:firstLine="113"/>
              <w:jc w:val="center"/>
              <w:rPr>
                <w:sz w:val="22"/>
                <w:szCs w:val="22"/>
                <w:lang w:val="uk-UA"/>
              </w:rPr>
            </w:pPr>
            <w:r w:rsidRPr="007476E9">
              <w:rPr>
                <w:sz w:val="22"/>
                <w:szCs w:val="22"/>
                <w:lang w:val="uk-UA"/>
              </w:rPr>
              <w:t>12,83</w:t>
            </w:r>
          </w:p>
        </w:tc>
        <w:tc>
          <w:tcPr>
            <w:tcW w:w="287" w:type="pct"/>
            <w:vAlign w:val="center"/>
          </w:tcPr>
          <w:p w:rsidR="00577B4B" w:rsidRPr="007476E9" w:rsidRDefault="00577B4B" w:rsidP="009B3079">
            <w:pPr>
              <w:jc w:val="center"/>
              <w:rPr>
                <w:sz w:val="22"/>
                <w:szCs w:val="22"/>
                <w:lang w:val="uk-UA"/>
              </w:rPr>
            </w:pPr>
            <w:r w:rsidRPr="007476E9">
              <w:rPr>
                <w:sz w:val="22"/>
                <w:szCs w:val="22"/>
                <w:lang w:val="uk-UA"/>
              </w:rPr>
              <w:t>45,76</w:t>
            </w:r>
          </w:p>
        </w:tc>
        <w:tc>
          <w:tcPr>
            <w:tcW w:w="319" w:type="pct"/>
            <w:vAlign w:val="center"/>
          </w:tcPr>
          <w:p w:rsidR="00577B4B" w:rsidRPr="007476E9" w:rsidRDefault="00577B4B" w:rsidP="009B3079">
            <w:pPr>
              <w:jc w:val="center"/>
              <w:rPr>
                <w:sz w:val="22"/>
                <w:szCs w:val="22"/>
                <w:lang w:val="uk-UA"/>
              </w:rPr>
            </w:pPr>
            <w:r w:rsidRPr="007476E9">
              <w:rPr>
                <w:sz w:val="22"/>
                <w:szCs w:val="22"/>
                <w:lang w:val="uk-UA"/>
              </w:rPr>
              <w:t>30,42</w:t>
            </w:r>
          </w:p>
        </w:tc>
        <w:tc>
          <w:tcPr>
            <w:tcW w:w="319" w:type="pct"/>
            <w:vAlign w:val="center"/>
          </w:tcPr>
          <w:p w:rsidR="00577B4B" w:rsidRPr="007476E9" w:rsidRDefault="00577B4B" w:rsidP="009B3079">
            <w:pPr>
              <w:jc w:val="center"/>
              <w:rPr>
                <w:sz w:val="22"/>
                <w:szCs w:val="22"/>
                <w:lang w:val="uk-UA"/>
              </w:rPr>
            </w:pPr>
            <w:r w:rsidRPr="007476E9">
              <w:rPr>
                <w:sz w:val="22"/>
                <w:szCs w:val="22"/>
                <w:lang w:val="uk-UA"/>
              </w:rPr>
              <w:t>28,34</w:t>
            </w:r>
          </w:p>
        </w:tc>
        <w:tc>
          <w:tcPr>
            <w:tcW w:w="320" w:type="pct"/>
            <w:vAlign w:val="center"/>
          </w:tcPr>
          <w:p w:rsidR="00577B4B" w:rsidRPr="007476E9" w:rsidRDefault="00577B4B" w:rsidP="004B02E3">
            <w:pPr>
              <w:jc w:val="center"/>
              <w:rPr>
                <w:sz w:val="22"/>
                <w:szCs w:val="22"/>
                <w:lang w:val="uk-UA"/>
              </w:rPr>
            </w:pPr>
            <w:r w:rsidRPr="007476E9">
              <w:rPr>
                <w:sz w:val="22"/>
                <w:szCs w:val="22"/>
                <w:lang w:val="uk-UA"/>
              </w:rPr>
              <w:t>71,13</w:t>
            </w:r>
          </w:p>
        </w:tc>
        <w:tc>
          <w:tcPr>
            <w:tcW w:w="368" w:type="pct"/>
            <w:vAlign w:val="center"/>
          </w:tcPr>
          <w:p w:rsidR="00577B4B" w:rsidRPr="007476E9" w:rsidRDefault="00577B4B" w:rsidP="00577B4B">
            <w:pPr>
              <w:jc w:val="center"/>
              <w:rPr>
                <w:sz w:val="22"/>
                <w:szCs w:val="22"/>
                <w:lang w:val="uk-UA"/>
              </w:rPr>
            </w:pPr>
            <w:r>
              <w:rPr>
                <w:sz w:val="22"/>
                <w:szCs w:val="22"/>
                <w:lang w:val="uk-UA"/>
              </w:rPr>
              <w:t>11,02</w:t>
            </w:r>
          </w:p>
        </w:tc>
        <w:tc>
          <w:tcPr>
            <w:tcW w:w="1995" w:type="pct"/>
            <w:vAlign w:val="center"/>
          </w:tcPr>
          <w:p w:rsidR="00577B4B" w:rsidRPr="007476E9" w:rsidRDefault="00577B4B" w:rsidP="00577B4B">
            <w:pPr>
              <w:jc w:val="center"/>
              <w:rPr>
                <w:sz w:val="22"/>
                <w:szCs w:val="22"/>
                <w:lang w:val="uk-UA"/>
              </w:rPr>
            </w:pPr>
            <w:r>
              <w:rPr>
                <w:sz w:val="22"/>
                <w:szCs w:val="22"/>
                <w:lang w:val="uk-UA"/>
              </w:rPr>
              <w:t>200,00</w:t>
            </w:r>
          </w:p>
        </w:tc>
      </w:tr>
    </w:tbl>
    <w:p w:rsidR="00617C2D" w:rsidRPr="00617C2D" w:rsidRDefault="00617C2D" w:rsidP="00617C2D">
      <w:pPr>
        <w:ind w:left="570"/>
        <w:contextualSpacing/>
        <w:rPr>
          <w:color w:val="FFFFFF" w:themeColor="background1"/>
          <w:sz w:val="21"/>
          <w:szCs w:val="21"/>
          <w:lang w:val="uk-UA"/>
        </w:rPr>
      </w:pPr>
      <w:r w:rsidRPr="00617C2D">
        <w:rPr>
          <w:color w:val="FFFFFF" w:themeColor="background1"/>
          <w:sz w:val="21"/>
          <w:szCs w:val="21"/>
          <w:lang w:val="uk-UA"/>
        </w:rPr>
        <w:lastRenderedPageBreak/>
        <w:t>OR станом на 01.07.2013 становить 0.42341 %</w:t>
      </w:r>
    </w:p>
    <w:p w:rsidR="00617C2D" w:rsidRPr="00D3459F" w:rsidRDefault="00420A35" w:rsidP="00420A35">
      <w:pPr>
        <w:pStyle w:val="af5"/>
        <w:keepNext/>
        <w:spacing w:before="240" w:after="60"/>
        <w:ind w:left="2127"/>
        <w:jc w:val="center"/>
        <w:outlineLvl w:val="2"/>
        <w:rPr>
          <w:b/>
          <w:bCs/>
          <w:sz w:val="28"/>
          <w:szCs w:val="28"/>
          <w:lang w:val="uk-UA"/>
        </w:rPr>
      </w:pPr>
      <w:bookmarkStart w:id="7" w:name="_Toc409433145"/>
      <w:bookmarkStart w:id="8" w:name="_Toc368989600"/>
      <w:r>
        <w:rPr>
          <w:b/>
          <w:bCs/>
          <w:sz w:val="28"/>
          <w:szCs w:val="28"/>
          <w:lang w:val="uk-UA"/>
        </w:rPr>
        <w:t>1.</w:t>
      </w:r>
      <w:r w:rsidR="004A09BE">
        <w:rPr>
          <w:b/>
          <w:bCs/>
          <w:sz w:val="28"/>
          <w:szCs w:val="28"/>
          <w:lang w:val="uk-UA"/>
        </w:rPr>
        <w:t>2</w:t>
      </w:r>
      <w:r>
        <w:rPr>
          <w:b/>
          <w:bCs/>
          <w:sz w:val="28"/>
          <w:szCs w:val="28"/>
          <w:lang w:val="uk-UA"/>
        </w:rPr>
        <w:t xml:space="preserve">. </w:t>
      </w:r>
      <w:r w:rsidR="00EA6F9A">
        <w:rPr>
          <w:b/>
          <w:bCs/>
          <w:sz w:val="28"/>
          <w:szCs w:val="28"/>
          <w:lang w:val="uk-UA"/>
        </w:rPr>
        <w:t>«</w:t>
      </w:r>
      <w:r w:rsidR="00EC1E93" w:rsidRPr="00D3459F">
        <w:rPr>
          <w:b/>
          <w:bCs/>
          <w:sz w:val="28"/>
          <w:szCs w:val="28"/>
          <w:lang w:val="uk-UA"/>
        </w:rPr>
        <w:t>Другий проект покращення автомобільних доріг та безпеки руху»</w:t>
      </w:r>
      <w:bookmarkEnd w:id="7"/>
      <w:bookmarkEnd w:id="8"/>
    </w:p>
    <w:p w:rsidR="00D3459F" w:rsidRPr="00D3459F" w:rsidRDefault="00D3459F" w:rsidP="00D3459F">
      <w:pPr>
        <w:pStyle w:val="af5"/>
        <w:keepNext/>
        <w:spacing w:before="240" w:after="60"/>
        <w:outlineLvl w:val="2"/>
        <w:rPr>
          <w:rFonts w:ascii="Arial" w:hAnsi="Arial" w:cs="Arial"/>
          <w:b/>
          <w:bCs/>
          <w:sz w:val="20"/>
          <w:szCs w:val="20"/>
          <w:lang w:val="uk-UA"/>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4"/>
        <w:gridCol w:w="13575"/>
      </w:tblGrid>
      <w:tr w:rsidR="00EC1E93" w:rsidRPr="00D4063C" w:rsidTr="00611EB6">
        <w:tc>
          <w:tcPr>
            <w:tcW w:w="2444" w:type="dxa"/>
            <w:tcBorders>
              <w:top w:val="single" w:sz="4" w:space="0" w:color="auto"/>
              <w:left w:val="single" w:sz="4" w:space="0" w:color="auto"/>
              <w:bottom w:val="single" w:sz="4" w:space="0" w:color="auto"/>
              <w:right w:val="single" w:sz="4" w:space="0" w:color="auto"/>
            </w:tcBorders>
            <w:vAlign w:val="center"/>
          </w:tcPr>
          <w:p w:rsidR="00EC1E93" w:rsidRPr="00D4063C" w:rsidRDefault="00EC1E93" w:rsidP="00611EB6">
            <w:pPr>
              <w:rPr>
                <w:lang w:val="uk-UA"/>
              </w:rPr>
            </w:pPr>
            <w:r w:rsidRPr="00D4063C">
              <w:rPr>
                <w:lang w:val="uk-UA"/>
              </w:rPr>
              <w:t>Період реалізації проекту (використання коштів)</w:t>
            </w:r>
          </w:p>
        </w:tc>
        <w:tc>
          <w:tcPr>
            <w:tcW w:w="13575" w:type="dxa"/>
            <w:tcBorders>
              <w:top w:val="single" w:sz="4" w:space="0" w:color="auto"/>
              <w:left w:val="single" w:sz="4" w:space="0" w:color="auto"/>
              <w:bottom w:val="single" w:sz="4" w:space="0" w:color="auto"/>
              <w:right w:val="single" w:sz="4" w:space="0" w:color="auto"/>
            </w:tcBorders>
          </w:tcPr>
          <w:p w:rsidR="00EC1E93" w:rsidRPr="00D4063C" w:rsidRDefault="00EC1E93" w:rsidP="00FE2842">
            <w:pPr>
              <w:rPr>
                <w:lang w:val="uk-UA"/>
              </w:rPr>
            </w:pPr>
            <w:r w:rsidRPr="00D4063C">
              <w:rPr>
                <w:lang w:val="uk-UA"/>
              </w:rPr>
              <w:t>11.10.2012 - 31.12.201</w:t>
            </w:r>
            <w:r w:rsidR="00FE2842">
              <w:rPr>
                <w:lang w:val="uk-UA"/>
              </w:rPr>
              <w:t>8</w:t>
            </w:r>
          </w:p>
        </w:tc>
      </w:tr>
      <w:tr w:rsidR="00EC1E93" w:rsidRPr="00D0182F" w:rsidTr="00611EB6">
        <w:tc>
          <w:tcPr>
            <w:tcW w:w="2444" w:type="dxa"/>
            <w:tcBorders>
              <w:top w:val="single" w:sz="4" w:space="0" w:color="auto"/>
              <w:left w:val="single" w:sz="4" w:space="0" w:color="auto"/>
              <w:bottom w:val="single" w:sz="4" w:space="0" w:color="auto"/>
              <w:right w:val="single" w:sz="4" w:space="0" w:color="auto"/>
            </w:tcBorders>
            <w:vAlign w:val="center"/>
          </w:tcPr>
          <w:p w:rsidR="00EC1E93" w:rsidRPr="00D4063C" w:rsidRDefault="00EC1E93" w:rsidP="00611EB6">
            <w:pPr>
              <w:rPr>
                <w:lang w:val="uk-UA"/>
              </w:rPr>
            </w:pPr>
            <w:r w:rsidRPr="00D4063C">
              <w:rPr>
                <w:lang w:val="uk-UA"/>
              </w:rPr>
              <w:t>Мета проекту</w:t>
            </w:r>
          </w:p>
        </w:tc>
        <w:tc>
          <w:tcPr>
            <w:tcW w:w="13575" w:type="dxa"/>
            <w:tcBorders>
              <w:top w:val="single" w:sz="4" w:space="0" w:color="auto"/>
              <w:left w:val="single" w:sz="4" w:space="0" w:color="auto"/>
              <w:bottom w:val="single" w:sz="4" w:space="0" w:color="auto"/>
              <w:right w:val="single" w:sz="4" w:space="0" w:color="auto"/>
            </w:tcBorders>
          </w:tcPr>
          <w:p w:rsidR="00EC1E93" w:rsidRPr="00D4063C" w:rsidRDefault="00EC1E93" w:rsidP="00611EB6">
            <w:pPr>
              <w:rPr>
                <w:lang w:val="uk-UA"/>
              </w:rPr>
            </w:pPr>
            <w:r w:rsidRPr="00D4063C">
              <w:rPr>
                <w:lang w:val="uk-UA"/>
              </w:rPr>
              <w:t>Приведення до європейського рівня транспортно-експлуатаційного стану автомобільної дороги М-03 Київ-Харків на ділянці від м. Лубни до м. Полтава – однієї з найважливіших магістральних доріг України, що співпадає з національним транспортним коридором Європа-Азія.</w:t>
            </w:r>
          </w:p>
        </w:tc>
      </w:tr>
      <w:tr w:rsidR="00EC1E93" w:rsidRPr="00D4063C" w:rsidTr="00611EB6">
        <w:tc>
          <w:tcPr>
            <w:tcW w:w="2444" w:type="dxa"/>
            <w:tcBorders>
              <w:top w:val="single" w:sz="4" w:space="0" w:color="auto"/>
              <w:left w:val="single" w:sz="4" w:space="0" w:color="auto"/>
              <w:bottom w:val="single" w:sz="4" w:space="0" w:color="auto"/>
              <w:right w:val="single" w:sz="4" w:space="0" w:color="auto"/>
            </w:tcBorders>
            <w:vAlign w:val="center"/>
          </w:tcPr>
          <w:p w:rsidR="00EC1E93" w:rsidRPr="00D4063C" w:rsidRDefault="00EC1E93" w:rsidP="00611EB6">
            <w:pPr>
              <w:rPr>
                <w:lang w:val="uk-UA"/>
              </w:rPr>
            </w:pPr>
            <w:r w:rsidRPr="00D4063C">
              <w:rPr>
                <w:lang w:val="uk-UA"/>
              </w:rPr>
              <w:t xml:space="preserve">Юридичні документи </w:t>
            </w:r>
          </w:p>
        </w:tc>
        <w:tc>
          <w:tcPr>
            <w:tcW w:w="13575" w:type="dxa"/>
            <w:tcBorders>
              <w:top w:val="single" w:sz="4" w:space="0" w:color="auto"/>
              <w:left w:val="single" w:sz="4" w:space="0" w:color="auto"/>
              <w:bottom w:val="single" w:sz="4" w:space="0" w:color="auto"/>
              <w:right w:val="single" w:sz="4" w:space="0" w:color="auto"/>
            </w:tcBorders>
          </w:tcPr>
          <w:p w:rsidR="00EC1E93" w:rsidRPr="00D4063C" w:rsidRDefault="00EC1E93" w:rsidP="00611EB6">
            <w:pPr>
              <w:rPr>
                <w:lang w:val="uk-UA"/>
              </w:rPr>
            </w:pPr>
            <w:r w:rsidRPr="00D4063C">
              <w:rPr>
                <w:lang w:val="uk-UA"/>
              </w:rPr>
              <w:t xml:space="preserve">Угода про позику між Україною та МБРР та Проектна </w:t>
            </w:r>
            <w:r w:rsidR="00674D2D">
              <w:rPr>
                <w:lang w:val="uk-UA"/>
              </w:rPr>
              <w:t>у</w:t>
            </w:r>
            <w:r w:rsidR="00674D2D" w:rsidRPr="00D4063C">
              <w:rPr>
                <w:lang w:val="uk-UA"/>
              </w:rPr>
              <w:t xml:space="preserve">года </w:t>
            </w:r>
            <w:r w:rsidRPr="00D4063C">
              <w:rPr>
                <w:lang w:val="uk-UA"/>
              </w:rPr>
              <w:t xml:space="preserve">між Укравтодором та МБРР від 11.10.2012 (№ 8195-UA). </w:t>
            </w:r>
          </w:p>
          <w:p w:rsidR="00EC1E93" w:rsidRPr="00D4063C" w:rsidRDefault="00EC1E93" w:rsidP="00611EB6">
            <w:pPr>
              <w:rPr>
                <w:lang w:val="uk-UA"/>
              </w:rPr>
            </w:pPr>
            <w:r w:rsidRPr="00D4063C">
              <w:rPr>
                <w:lang w:val="uk-UA"/>
              </w:rPr>
              <w:t>Субкредитна угода між Міністерством фінансів та Державною службою автомобільних доріг України (Укравтодор)  від 11.10.2012 № 15010-03/98.</w:t>
            </w:r>
          </w:p>
        </w:tc>
      </w:tr>
      <w:tr w:rsidR="00EC1E93" w:rsidRPr="00D4063C" w:rsidTr="00611EB6">
        <w:tc>
          <w:tcPr>
            <w:tcW w:w="2444" w:type="dxa"/>
            <w:tcBorders>
              <w:top w:val="single" w:sz="4" w:space="0" w:color="auto"/>
              <w:left w:val="single" w:sz="4" w:space="0" w:color="auto"/>
              <w:bottom w:val="single" w:sz="4" w:space="0" w:color="auto"/>
              <w:right w:val="single" w:sz="4" w:space="0" w:color="auto"/>
            </w:tcBorders>
            <w:vAlign w:val="center"/>
          </w:tcPr>
          <w:p w:rsidR="00EC1E93" w:rsidRPr="00D4063C" w:rsidRDefault="00EC1E93" w:rsidP="00611EB6">
            <w:pPr>
              <w:rPr>
                <w:lang w:val="uk-UA"/>
              </w:rPr>
            </w:pPr>
            <w:r w:rsidRPr="00D4063C">
              <w:rPr>
                <w:lang w:val="uk-UA"/>
              </w:rPr>
              <w:t xml:space="preserve">Нормативно-правові документи </w:t>
            </w:r>
          </w:p>
        </w:tc>
        <w:tc>
          <w:tcPr>
            <w:tcW w:w="13575" w:type="dxa"/>
            <w:tcBorders>
              <w:top w:val="single" w:sz="4" w:space="0" w:color="auto"/>
              <w:left w:val="single" w:sz="4" w:space="0" w:color="auto"/>
              <w:bottom w:val="single" w:sz="4" w:space="0" w:color="auto"/>
              <w:right w:val="single" w:sz="4" w:space="0" w:color="auto"/>
            </w:tcBorders>
          </w:tcPr>
          <w:p w:rsidR="00EC1E93" w:rsidRPr="00D4063C" w:rsidRDefault="00EC1E93" w:rsidP="00611EB6">
            <w:pPr>
              <w:rPr>
                <w:lang w:val="uk-UA"/>
              </w:rPr>
            </w:pPr>
            <w:r w:rsidRPr="00D4063C">
              <w:rPr>
                <w:lang w:val="uk-UA"/>
              </w:rPr>
              <w:t xml:space="preserve">Розпорядження Кабінету </w:t>
            </w:r>
            <w:r w:rsidR="00A9388E">
              <w:rPr>
                <w:lang w:val="uk-UA"/>
              </w:rPr>
              <w:t>М</w:t>
            </w:r>
            <w:r w:rsidRPr="00D4063C">
              <w:rPr>
                <w:lang w:val="uk-UA"/>
              </w:rPr>
              <w:t>іністрів України від 4.07.2012 №</w:t>
            </w:r>
            <w:r>
              <w:rPr>
                <w:lang w:val="uk-UA"/>
              </w:rPr>
              <w:t xml:space="preserve"> </w:t>
            </w:r>
            <w:r w:rsidRPr="00D4063C">
              <w:rPr>
                <w:lang w:val="uk-UA"/>
              </w:rPr>
              <w:t xml:space="preserve">424-р </w:t>
            </w:r>
            <w:r w:rsidR="009B3079">
              <w:rPr>
                <w:lang w:val="uk-UA"/>
              </w:rPr>
              <w:t>«</w:t>
            </w:r>
            <w:r w:rsidRPr="00D4063C">
              <w:rPr>
                <w:lang w:val="uk-UA"/>
              </w:rPr>
              <w:t xml:space="preserve">Про залучення від Міжнародного банку реконструкції та розвитку для реалізації інвестиційного проекту </w:t>
            </w:r>
            <w:r w:rsidR="009B3079">
              <w:rPr>
                <w:lang w:val="uk-UA"/>
              </w:rPr>
              <w:t>«</w:t>
            </w:r>
            <w:r w:rsidRPr="00D4063C">
              <w:rPr>
                <w:lang w:val="uk-UA"/>
              </w:rPr>
              <w:t>Другий проект покращення автомобільних доріг та безпеки руху</w:t>
            </w:r>
            <w:r w:rsidR="009B3079">
              <w:rPr>
                <w:lang w:val="uk-UA"/>
              </w:rPr>
              <w:t>»</w:t>
            </w:r>
            <w:r w:rsidRPr="00D4063C">
              <w:rPr>
                <w:lang w:val="uk-UA"/>
              </w:rPr>
              <w:t>.</w:t>
            </w:r>
          </w:p>
          <w:p w:rsidR="00EC1E93" w:rsidRPr="00D4063C" w:rsidRDefault="00EC1E93" w:rsidP="009B3079">
            <w:pPr>
              <w:rPr>
                <w:lang w:val="uk-UA"/>
              </w:rPr>
            </w:pPr>
            <w:r w:rsidRPr="00D4063C">
              <w:rPr>
                <w:lang w:val="uk-UA"/>
              </w:rPr>
              <w:t xml:space="preserve">Розпорядження Президента України від 17.07.2012 №140/2012-рп </w:t>
            </w:r>
            <w:r w:rsidR="009B3079">
              <w:rPr>
                <w:lang w:val="uk-UA"/>
              </w:rPr>
              <w:t>«</w:t>
            </w:r>
            <w:r w:rsidRPr="00D4063C">
              <w:rPr>
                <w:lang w:val="uk-UA"/>
              </w:rPr>
              <w:t xml:space="preserve">Про делегацію України для участі у переговорах з Міжнародним банком реконструкції та розвитку щодо укладення Угоди про позику </w:t>
            </w:r>
            <w:r w:rsidR="009B3079">
              <w:rPr>
                <w:lang w:val="uk-UA"/>
              </w:rPr>
              <w:t>«</w:t>
            </w:r>
            <w:r w:rsidRPr="00D4063C">
              <w:rPr>
                <w:lang w:val="uk-UA"/>
              </w:rPr>
              <w:t xml:space="preserve">Другий проект покращення автомобільних доріг та безпеки руху (Проект </w:t>
            </w:r>
            <w:r w:rsidR="009B3079">
              <w:rPr>
                <w:lang w:val="uk-UA"/>
              </w:rPr>
              <w:t>«П</w:t>
            </w:r>
            <w:r w:rsidRPr="00D4063C">
              <w:rPr>
                <w:lang w:val="uk-UA"/>
              </w:rPr>
              <w:t xml:space="preserve">окращення транспортно-експлуатаційного стану міжнародної автомобільної дороги М-03 Київ - Харків - Довжанський на ділянці Лубни </w:t>
            </w:r>
            <w:r>
              <w:rPr>
                <w:lang w:val="uk-UA"/>
              </w:rPr>
              <w:t>–</w:t>
            </w:r>
            <w:r w:rsidRPr="00D4063C">
              <w:rPr>
                <w:lang w:val="uk-UA"/>
              </w:rPr>
              <w:t xml:space="preserve"> Полтава</w:t>
            </w:r>
            <w:r w:rsidR="009B3079">
              <w:rPr>
                <w:lang w:val="uk-UA"/>
              </w:rPr>
              <w:t>»</w:t>
            </w:r>
            <w:r w:rsidRPr="00D4063C">
              <w:rPr>
                <w:lang w:val="uk-UA"/>
              </w:rPr>
              <w:t>) між Україною та Міжнародним банком реконструкції та розвитку</w:t>
            </w:r>
            <w:r w:rsidR="009B3079">
              <w:rPr>
                <w:lang w:val="uk-UA"/>
              </w:rPr>
              <w:t>»</w:t>
            </w:r>
            <w:r w:rsidRPr="00D4063C">
              <w:rPr>
                <w:lang w:val="uk-UA"/>
              </w:rPr>
              <w:t>.</w:t>
            </w:r>
          </w:p>
        </w:tc>
      </w:tr>
      <w:tr w:rsidR="00EC1E93" w:rsidRPr="00D4063C" w:rsidTr="00611EB6">
        <w:tc>
          <w:tcPr>
            <w:tcW w:w="2444" w:type="dxa"/>
            <w:tcBorders>
              <w:top w:val="single" w:sz="4" w:space="0" w:color="auto"/>
              <w:left w:val="single" w:sz="4" w:space="0" w:color="auto"/>
              <w:bottom w:val="single" w:sz="4" w:space="0" w:color="auto"/>
              <w:right w:val="single" w:sz="4" w:space="0" w:color="auto"/>
            </w:tcBorders>
            <w:vAlign w:val="center"/>
          </w:tcPr>
          <w:p w:rsidR="00EC1E93" w:rsidRPr="00D4063C" w:rsidRDefault="00EC1E93" w:rsidP="00611EB6">
            <w:pPr>
              <w:rPr>
                <w:lang w:val="uk-UA"/>
              </w:rPr>
            </w:pPr>
            <w:r w:rsidRPr="00D4063C">
              <w:rPr>
                <w:lang w:val="uk-UA"/>
              </w:rPr>
              <w:t>Учасники проекту</w:t>
            </w:r>
          </w:p>
        </w:tc>
        <w:tc>
          <w:tcPr>
            <w:tcW w:w="13575" w:type="dxa"/>
            <w:tcBorders>
              <w:top w:val="single" w:sz="4" w:space="0" w:color="auto"/>
              <w:left w:val="single" w:sz="4" w:space="0" w:color="auto"/>
              <w:bottom w:val="single" w:sz="4" w:space="0" w:color="auto"/>
              <w:right w:val="single" w:sz="4" w:space="0" w:color="auto"/>
            </w:tcBorders>
          </w:tcPr>
          <w:p w:rsidR="00EC1E93" w:rsidRPr="00D4063C" w:rsidRDefault="00EC1E93" w:rsidP="00611EB6">
            <w:pPr>
              <w:rPr>
                <w:lang w:val="uk-UA"/>
              </w:rPr>
            </w:pPr>
            <w:r w:rsidRPr="00D4063C">
              <w:rPr>
                <w:lang w:val="uk-UA"/>
              </w:rPr>
              <w:t>Державна служба автомобільних доріг України (Укравтодор)</w:t>
            </w:r>
            <w:r w:rsidR="00192815">
              <w:rPr>
                <w:lang w:val="uk-UA"/>
              </w:rPr>
              <w:t xml:space="preserve"> </w:t>
            </w:r>
            <w:r w:rsidRPr="00D4063C">
              <w:rPr>
                <w:lang w:val="uk-UA"/>
              </w:rPr>
              <w:t>- відповідальний виконавець/впроваджувальна установа.</w:t>
            </w:r>
          </w:p>
        </w:tc>
      </w:tr>
      <w:tr w:rsidR="00EC1E93" w:rsidRPr="007E1814" w:rsidTr="00611EB6">
        <w:tc>
          <w:tcPr>
            <w:tcW w:w="2444" w:type="dxa"/>
            <w:tcBorders>
              <w:top w:val="single" w:sz="4" w:space="0" w:color="auto"/>
              <w:left w:val="single" w:sz="4" w:space="0" w:color="auto"/>
              <w:bottom w:val="single" w:sz="4" w:space="0" w:color="auto"/>
              <w:right w:val="single" w:sz="4" w:space="0" w:color="auto"/>
            </w:tcBorders>
            <w:vAlign w:val="center"/>
          </w:tcPr>
          <w:p w:rsidR="00EC1E93" w:rsidRPr="00D4063C" w:rsidRDefault="00EC1E93" w:rsidP="00611EB6">
            <w:pPr>
              <w:rPr>
                <w:lang w:val="uk-UA"/>
              </w:rPr>
            </w:pPr>
            <w:r w:rsidRPr="00D4063C">
              <w:rPr>
                <w:lang w:val="uk-UA"/>
              </w:rPr>
              <w:t xml:space="preserve">Сума позики, умови залучення позики </w:t>
            </w:r>
          </w:p>
        </w:tc>
        <w:tc>
          <w:tcPr>
            <w:tcW w:w="13575" w:type="dxa"/>
            <w:tcBorders>
              <w:top w:val="single" w:sz="4" w:space="0" w:color="auto"/>
              <w:left w:val="single" w:sz="4" w:space="0" w:color="auto"/>
              <w:bottom w:val="single" w:sz="4" w:space="0" w:color="auto"/>
              <w:right w:val="single" w:sz="4" w:space="0" w:color="auto"/>
            </w:tcBorders>
          </w:tcPr>
          <w:p w:rsidR="00EC1E93" w:rsidRPr="00D4063C" w:rsidRDefault="00EC1E93" w:rsidP="00611EB6">
            <w:pPr>
              <w:rPr>
                <w:lang w:val="uk-UA"/>
              </w:rPr>
            </w:pPr>
            <w:r w:rsidRPr="00D4063C">
              <w:rPr>
                <w:lang w:val="uk-UA"/>
              </w:rPr>
              <w:t xml:space="preserve">Сума позики Світового банку: 450 млн. дол. США.  </w:t>
            </w:r>
          </w:p>
          <w:p w:rsidR="00EC1E93" w:rsidRPr="00D4063C" w:rsidRDefault="00EC1E93" w:rsidP="00132555">
            <w:pPr>
              <w:rPr>
                <w:lang w:val="uk-UA"/>
              </w:rPr>
            </w:pPr>
            <w:r w:rsidRPr="00D4063C">
              <w:rPr>
                <w:lang w:val="uk-UA"/>
              </w:rPr>
              <w:t>Умови залучення позики: позика зі змінним спредом; термін залучення позики - 17 років; пільговий період – 6 років; від</w:t>
            </w:r>
            <w:r w:rsidR="00132555">
              <w:rPr>
                <w:lang w:val="uk-UA"/>
              </w:rPr>
              <w:t xml:space="preserve">соткова ставка - базова ставка </w:t>
            </w:r>
            <w:r w:rsidRPr="00D4063C">
              <w:rPr>
                <w:lang w:val="uk-UA"/>
              </w:rPr>
              <w:t>LIBOR</w:t>
            </w:r>
            <w:r w:rsidR="007E1814">
              <w:rPr>
                <w:rStyle w:val="ab"/>
                <w:lang w:val="uk-UA"/>
              </w:rPr>
              <w:footnoteReference w:id="2"/>
            </w:r>
            <w:r w:rsidRPr="00D4063C">
              <w:rPr>
                <w:lang w:val="uk-UA"/>
              </w:rPr>
              <w:t xml:space="preserve"> для валюти позики плюс змінний спред; одноразова комісія за відкриття позики (0,25%) нараховується на суму позики та сплачується з коштів позики після набрання чинності Угодою</w:t>
            </w:r>
          </w:p>
        </w:tc>
      </w:tr>
      <w:tr w:rsidR="00EC1E93" w:rsidRPr="00D4063C" w:rsidTr="00611EB6">
        <w:tc>
          <w:tcPr>
            <w:tcW w:w="2444" w:type="dxa"/>
            <w:tcBorders>
              <w:top w:val="single" w:sz="4" w:space="0" w:color="auto"/>
              <w:left w:val="single" w:sz="4" w:space="0" w:color="auto"/>
              <w:bottom w:val="single" w:sz="4" w:space="0" w:color="auto"/>
              <w:right w:val="single" w:sz="4" w:space="0" w:color="auto"/>
            </w:tcBorders>
            <w:vAlign w:val="center"/>
          </w:tcPr>
          <w:p w:rsidR="00EC1E93" w:rsidRPr="00D4063C" w:rsidRDefault="00EC1E93" w:rsidP="00611EB6">
            <w:pPr>
              <w:rPr>
                <w:lang w:val="uk-UA"/>
              </w:rPr>
            </w:pPr>
            <w:r w:rsidRPr="00D4063C">
              <w:rPr>
                <w:lang w:val="uk-UA"/>
              </w:rPr>
              <w:t>Вибірка коштів</w:t>
            </w:r>
          </w:p>
        </w:tc>
        <w:tc>
          <w:tcPr>
            <w:tcW w:w="13575" w:type="dxa"/>
            <w:tcBorders>
              <w:top w:val="single" w:sz="4" w:space="0" w:color="auto"/>
              <w:left w:val="single" w:sz="4" w:space="0" w:color="auto"/>
              <w:bottom w:val="single" w:sz="4" w:space="0" w:color="auto"/>
              <w:right w:val="single" w:sz="4" w:space="0" w:color="auto"/>
            </w:tcBorders>
          </w:tcPr>
          <w:p w:rsidR="00EC1E93" w:rsidRPr="00D4063C" w:rsidRDefault="00EC1E93" w:rsidP="00577B4B">
            <w:pPr>
              <w:rPr>
                <w:lang w:val="uk-UA"/>
              </w:rPr>
            </w:pPr>
            <w:r w:rsidRPr="00D4063C">
              <w:rPr>
                <w:lang w:val="uk-UA"/>
              </w:rPr>
              <w:t xml:space="preserve">Вибрано коштів станом на </w:t>
            </w:r>
            <w:r>
              <w:rPr>
                <w:lang w:val="uk-UA"/>
              </w:rPr>
              <w:t>3</w:t>
            </w:r>
            <w:r w:rsidR="00FE2842">
              <w:rPr>
                <w:lang w:val="uk-UA"/>
              </w:rPr>
              <w:t>1</w:t>
            </w:r>
            <w:r w:rsidRPr="001A0FE9">
              <w:rPr>
                <w:lang w:val="uk-UA"/>
              </w:rPr>
              <w:t>.</w:t>
            </w:r>
            <w:r w:rsidR="00577B4B">
              <w:rPr>
                <w:lang w:val="uk-UA"/>
              </w:rPr>
              <w:t>03</w:t>
            </w:r>
            <w:r w:rsidRPr="001A0FE9">
              <w:rPr>
                <w:lang w:val="uk-UA"/>
              </w:rPr>
              <w:t>.201</w:t>
            </w:r>
            <w:r w:rsidR="00577B4B">
              <w:rPr>
                <w:lang w:val="uk-UA"/>
              </w:rPr>
              <w:t>7</w:t>
            </w:r>
            <w:r w:rsidRPr="001A0FE9">
              <w:rPr>
                <w:lang w:val="uk-UA"/>
              </w:rPr>
              <w:t xml:space="preserve"> – </w:t>
            </w:r>
            <w:r w:rsidR="00577B4B">
              <w:rPr>
                <w:lang w:val="uk-UA"/>
              </w:rPr>
              <w:t>238,16</w:t>
            </w:r>
            <w:r w:rsidRPr="001A0FE9">
              <w:rPr>
                <w:lang w:val="uk-UA"/>
              </w:rPr>
              <w:t xml:space="preserve"> млн. дол. США, що становить </w:t>
            </w:r>
            <w:r w:rsidR="00FE2842">
              <w:rPr>
                <w:lang w:val="uk-UA"/>
              </w:rPr>
              <w:t>5</w:t>
            </w:r>
            <w:r w:rsidR="00577B4B">
              <w:rPr>
                <w:lang w:val="uk-UA"/>
              </w:rPr>
              <w:t>2</w:t>
            </w:r>
            <w:r w:rsidR="00FE2842">
              <w:rPr>
                <w:lang w:val="uk-UA"/>
              </w:rPr>
              <w:t>,</w:t>
            </w:r>
            <w:r w:rsidR="00577B4B">
              <w:rPr>
                <w:lang w:val="uk-UA"/>
              </w:rPr>
              <w:t>9</w:t>
            </w:r>
            <w:r w:rsidRPr="001A0FE9">
              <w:rPr>
                <w:lang w:val="uk-UA"/>
              </w:rPr>
              <w:t xml:space="preserve"> %</w:t>
            </w:r>
            <w:r w:rsidRPr="00D4063C">
              <w:rPr>
                <w:lang w:val="uk-UA"/>
              </w:rPr>
              <w:t xml:space="preserve"> від суми позики.</w:t>
            </w:r>
          </w:p>
        </w:tc>
      </w:tr>
    </w:tbl>
    <w:p w:rsidR="00EC1E93" w:rsidRPr="00D4063C" w:rsidRDefault="00EC1E93" w:rsidP="00EC1E93">
      <w:pPr>
        <w:pStyle w:val="af5"/>
        <w:ind w:left="570"/>
        <w:rPr>
          <w:color w:val="FFFFFF" w:themeColor="background1"/>
          <w:sz w:val="20"/>
          <w:szCs w:val="20"/>
          <w:lang w:val="uk-UA"/>
        </w:rPr>
      </w:pPr>
      <w:r w:rsidRPr="00D4063C">
        <w:rPr>
          <w:color w:val="FFFFFF" w:themeColor="background1"/>
          <w:sz w:val="20"/>
          <w:szCs w:val="20"/>
          <w:lang w:val="uk-UA"/>
        </w:rPr>
        <w:t>Ставка LIBOR станом на 01.07.2013 становить 0.42341  %</w:t>
      </w:r>
    </w:p>
    <w:p w:rsidR="00EC1E93" w:rsidRPr="00D4063C" w:rsidRDefault="00EC1E93" w:rsidP="0083364E">
      <w:pPr>
        <w:ind w:right="244"/>
        <w:jc w:val="right"/>
        <w:rPr>
          <w:sz w:val="20"/>
          <w:szCs w:val="20"/>
          <w:lang w:val="uk-UA"/>
        </w:rPr>
      </w:pPr>
      <w:r w:rsidRPr="00D4063C">
        <w:rPr>
          <w:lang w:val="uk-UA"/>
        </w:rPr>
        <w:t>млн. дол. США</w:t>
      </w:r>
    </w:p>
    <w:tbl>
      <w:tblPr>
        <w:tblW w:w="132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4"/>
        <w:gridCol w:w="1200"/>
        <w:gridCol w:w="1278"/>
        <w:gridCol w:w="1278"/>
        <w:gridCol w:w="1278"/>
        <w:gridCol w:w="987"/>
        <w:gridCol w:w="1410"/>
        <w:gridCol w:w="3988"/>
      </w:tblGrid>
      <w:tr w:rsidR="00577B4B" w:rsidRPr="00D4063C" w:rsidTr="00577B4B">
        <w:trPr>
          <w:trHeight w:val="483"/>
        </w:trPr>
        <w:tc>
          <w:tcPr>
            <w:tcW w:w="1784" w:type="dxa"/>
            <w:vAlign w:val="center"/>
          </w:tcPr>
          <w:p w:rsidR="00577B4B" w:rsidRPr="00D4063C" w:rsidRDefault="00577B4B" w:rsidP="00611EB6">
            <w:pPr>
              <w:jc w:val="center"/>
              <w:rPr>
                <w:lang w:val="uk-UA"/>
              </w:rPr>
            </w:pPr>
            <w:r w:rsidRPr="00D4063C">
              <w:rPr>
                <w:lang w:val="uk-UA"/>
              </w:rPr>
              <w:t>Роки</w:t>
            </w:r>
          </w:p>
        </w:tc>
        <w:tc>
          <w:tcPr>
            <w:tcW w:w="1200" w:type="dxa"/>
            <w:vAlign w:val="center"/>
          </w:tcPr>
          <w:p w:rsidR="00577B4B" w:rsidRPr="00D4063C" w:rsidRDefault="00577B4B" w:rsidP="00611EB6">
            <w:pPr>
              <w:ind w:left="-113" w:firstLine="113"/>
              <w:jc w:val="center"/>
              <w:rPr>
                <w:lang w:val="uk-UA"/>
              </w:rPr>
            </w:pPr>
            <w:r w:rsidRPr="00D4063C">
              <w:rPr>
                <w:lang w:val="uk-UA"/>
              </w:rPr>
              <w:t>2012</w:t>
            </w:r>
          </w:p>
        </w:tc>
        <w:tc>
          <w:tcPr>
            <w:tcW w:w="1278" w:type="dxa"/>
            <w:vAlign w:val="center"/>
          </w:tcPr>
          <w:p w:rsidR="00577B4B" w:rsidRPr="00D4063C" w:rsidRDefault="00577B4B" w:rsidP="00611EB6">
            <w:pPr>
              <w:jc w:val="center"/>
              <w:rPr>
                <w:lang w:val="uk-UA"/>
              </w:rPr>
            </w:pPr>
            <w:r w:rsidRPr="00D4063C">
              <w:rPr>
                <w:lang w:val="uk-UA"/>
              </w:rPr>
              <w:t>2013</w:t>
            </w:r>
          </w:p>
        </w:tc>
        <w:tc>
          <w:tcPr>
            <w:tcW w:w="1278" w:type="dxa"/>
            <w:vAlign w:val="center"/>
          </w:tcPr>
          <w:p w:rsidR="00577B4B" w:rsidRPr="00D4063C" w:rsidRDefault="00577B4B" w:rsidP="00611EB6">
            <w:pPr>
              <w:jc w:val="center"/>
              <w:rPr>
                <w:lang w:val="uk-UA"/>
              </w:rPr>
            </w:pPr>
            <w:r w:rsidRPr="00D4063C">
              <w:rPr>
                <w:lang w:val="uk-UA"/>
              </w:rPr>
              <w:t>2014</w:t>
            </w:r>
          </w:p>
        </w:tc>
        <w:tc>
          <w:tcPr>
            <w:tcW w:w="1278" w:type="dxa"/>
            <w:vAlign w:val="center"/>
          </w:tcPr>
          <w:p w:rsidR="00577B4B" w:rsidRPr="00D4063C" w:rsidRDefault="00577B4B" w:rsidP="00611EB6">
            <w:pPr>
              <w:jc w:val="center"/>
              <w:rPr>
                <w:lang w:val="uk-UA"/>
              </w:rPr>
            </w:pPr>
            <w:r w:rsidRPr="00D4063C">
              <w:rPr>
                <w:lang w:val="uk-UA"/>
              </w:rPr>
              <w:t>2015</w:t>
            </w:r>
          </w:p>
        </w:tc>
        <w:tc>
          <w:tcPr>
            <w:tcW w:w="987" w:type="dxa"/>
            <w:vAlign w:val="center"/>
          </w:tcPr>
          <w:p w:rsidR="00577B4B" w:rsidRPr="00DC2C84" w:rsidRDefault="00577B4B" w:rsidP="00DC2C84">
            <w:pPr>
              <w:jc w:val="center"/>
              <w:rPr>
                <w:lang w:val="en-US"/>
              </w:rPr>
            </w:pPr>
            <w:r w:rsidRPr="00D4063C">
              <w:rPr>
                <w:lang w:val="uk-UA"/>
              </w:rPr>
              <w:t>201</w:t>
            </w:r>
            <w:r>
              <w:rPr>
                <w:lang w:val="en-US"/>
              </w:rPr>
              <w:t>6</w:t>
            </w:r>
          </w:p>
        </w:tc>
        <w:tc>
          <w:tcPr>
            <w:tcW w:w="1410" w:type="dxa"/>
            <w:vAlign w:val="center"/>
          </w:tcPr>
          <w:p w:rsidR="00577B4B" w:rsidRPr="00D4063C" w:rsidRDefault="00577B4B" w:rsidP="00577B4B">
            <w:pPr>
              <w:jc w:val="center"/>
              <w:rPr>
                <w:lang w:val="uk-UA"/>
              </w:rPr>
            </w:pPr>
            <w:r>
              <w:rPr>
                <w:lang w:val="uk-UA"/>
              </w:rPr>
              <w:t>2017</w:t>
            </w:r>
          </w:p>
        </w:tc>
        <w:tc>
          <w:tcPr>
            <w:tcW w:w="3988" w:type="dxa"/>
            <w:vAlign w:val="center"/>
          </w:tcPr>
          <w:p w:rsidR="00577B4B" w:rsidRPr="00D4063C" w:rsidRDefault="00577B4B" w:rsidP="00577B4B">
            <w:pPr>
              <w:jc w:val="center"/>
              <w:rPr>
                <w:lang w:val="uk-UA"/>
              </w:rPr>
            </w:pPr>
            <w:r w:rsidRPr="00D4063C">
              <w:rPr>
                <w:lang w:val="uk-UA"/>
              </w:rPr>
              <w:t xml:space="preserve">Всього вибраних коштів станом на </w:t>
            </w:r>
            <w:r>
              <w:rPr>
                <w:lang w:val="uk-UA"/>
              </w:rPr>
              <w:t>31</w:t>
            </w:r>
            <w:r w:rsidRPr="00D4063C">
              <w:rPr>
                <w:lang w:val="uk-UA"/>
              </w:rPr>
              <w:t>.</w:t>
            </w:r>
            <w:r>
              <w:rPr>
                <w:lang w:val="uk-UA"/>
              </w:rPr>
              <w:t>03</w:t>
            </w:r>
            <w:r w:rsidRPr="00D4063C">
              <w:rPr>
                <w:lang w:val="uk-UA"/>
              </w:rPr>
              <w:t>.201</w:t>
            </w:r>
            <w:r>
              <w:rPr>
                <w:lang w:val="uk-UA"/>
              </w:rPr>
              <w:t>7</w:t>
            </w:r>
            <w:r w:rsidRPr="00D4063C">
              <w:rPr>
                <w:lang w:val="uk-UA"/>
              </w:rPr>
              <w:t xml:space="preserve"> р.</w:t>
            </w:r>
          </w:p>
        </w:tc>
      </w:tr>
      <w:tr w:rsidR="00577B4B" w:rsidRPr="00D4063C" w:rsidTr="00577B4B">
        <w:trPr>
          <w:trHeight w:val="448"/>
        </w:trPr>
        <w:tc>
          <w:tcPr>
            <w:tcW w:w="1784" w:type="dxa"/>
          </w:tcPr>
          <w:p w:rsidR="00577B4B" w:rsidRPr="00D4063C" w:rsidRDefault="00577B4B" w:rsidP="00611EB6">
            <w:pPr>
              <w:jc w:val="center"/>
              <w:rPr>
                <w:lang w:val="uk-UA"/>
              </w:rPr>
            </w:pPr>
            <w:r w:rsidRPr="00D4063C">
              <w:rPr>
                <w:lang w:val="uk-UA"/>
              </w:rPr>
              <w:t xml:space="preserve">Сума вибірки коштів </w:t>
            </w:r>
          </w:p>
          <w:p w:rsidR="00577B4B" w:rsidRPr="00D4063C" w:rsidRDefault="00577B4B" w:rsidP="00611EB6">
            <w:pPr>
              <w:jc w:val="center"/>
              <w:rPr>
                <w:lang w:val="uk-UA"/>
              </w:rPr>
            </w:pPr>
            <w:r w:rsidRPr="00D4063C">
              <w:rPr>
                <w:lang w:val="uk-UA"/>
              </w:rPr>
              <w:t>(у валюті позики)</w:t>
            </w:r>
          </w:p>
        </w:tc>
        <w:tc>
          <w:tcPr>
            <w:tcW w:w="1200" w:type="dxa"/>
            <w:vAlign w:val="center"/>
          </w:tcPr>
          <w:p w:rsidR="00577B4B" w:rsidRPr="00D4063C" w:rsidRDefault="00577B4B" w:rsidP="00611EB6">
            <w:pPr>
              <w:ind w:left="-113" w:firstLine="113"/>
              <w:jc w:val="center"/>
              <w:rPr>
                <w:lang w:val="uk-UA"/>
              </w:rPr>
            </w:pPr>
            <w:r w:rsidRPr="00D4063C">
              <w:rPr>
                <w:lang w:val="uk-UA"/>
              </w:rPr>
              <w:t>1,13</w:t>
            </w:r>
          </w:p>
        </w:tc>
        <w:tc>
          <w:tcPr>
            <w:tcW w:w="1278" w:type="dxa"/>
            <w:vAlign w:val="center"/>
          </w:tcPr>
          <w:p w:rsidR="00577B4B" w:rsidRPr="00D4063C" w:rsidRDefault="00577B4B" w:rsidP="00611EB6">
            <w:pPr>
              <w:jc w:val="center"/>
              <w:rPr>
                <w:lang w:val="uk-UA"/>
              </w:rPr>
            </w:pPr>
            <w:r w:rsidRPr="00D4063C">
              <w:rPr>
                <w:lang w:val="uk-UA"/>
              </w:rPr>
              <w:t>81,02</w:t>
            </w:r>
          </w:p>
        </w:tc>
        <w:tc>
          <w:tcPr>
            <w:tcW w:w="1278" w:type="dxa"/>
            <w:vAlign w:val="center"/>
          </w:tcPr>
          <w:p w:rsidR="00577B4B" w:rsidRPr="00D4063C" w:rsidRDefault="00577B4B" w:rsidP="00611EB6">
            <w:pPr>
              <w:jc w:val="center"/>
              <w:rPr>
                <w:lang w:val="uk-UA"/>
              </w:rPr>
            </w:pPr>
            <w:r w:rsidRPr="00D4063C">
              <w:rPr>
                <w:lang w:val="uk-UA"/>
              </w:rPr>
              <w:t>85,21</w:t>
            </w:r>
          </w:p>
        </w:tc>
        <w:tc>
          <w:tcPr>
            <w:tcW w:w="1278" w:type="dxa"/>
            <w:vAlign w:val="center"/>
          </w:tcPr>
          <w:p w:rsidR="00577B4B" w:rsidRPr="001A0FE9" w:rsidRDefault="00577B4B" w:rsidP="00611EB6">
            <w:pPr>
              <w:jc w:val="center"/>
              <w:rPr>
                <w:lang w:val="uk-UA"/>
              </w:rPr>
            </w:pPr>
            <w:r>
              <w:rPr>
                <w:lang w:val="uk-UA"/>
              </w:rPr>
              <w:t>44</w:t>
            </w:r>
            <w:r w:rsidRPr="001A0FE9">
              <w:rPr>
                <w:lang w:val="uk-UA"/>
              </w:rPr>
              <w:t>,</w:t>
            </w:r>
            <w:r>
              <w:rPr>
                <w:lang w:val="uk-UA"/>
              </w:rPr>
              <w:t>61</w:t>
            </w:r>
          </w:p>
        </w:tc>
        <w:tc>
          <w:tcPr>
            <w:tcW w:w="987" w:type="dxa"/>
            <w:vAlign w:val="center"/>
          </w:tcPr>
          <w:p w:rsidR="00577B4B" w:rsidRDefault="00577B4B" w:rsidP="00815E87">
            <w:pPr>
              <w:jc w:val="center"/>
              <w:rPr>
                <w:lang w:val="uk-UA"/>
              </w:rPr>
            </w:pPr>
            <w:r>
              <w:rPr>
                <w:lang w:val="uk-UA"/>
              </w:rPr>
              <w:t>20,31</w:t>
            </w:r>
          </w:p>
        </w:tc>
        <w:tc>
          <w:tcPr>
            <w:tcW w:w="1410" w:type="dxa"/>
            <w:vAlign w:val="center"/>
          </w:tcPr>
          <w:p w:rsidR="00577B4B" w:rsidRDefault="00577B4B" w:rsidP="00577B4B">
            <w:pPr>
              <w:jc w:val="center"/>
              <w:rPr>
                <w:lang w:val="uk-UA"/>
              </w:rPr>
            </w:pPr>
            <w:r>
              <w:rPr>
                <w:lang w:val="uk-UA"/>
              </w:rPr>
              <w:t>5,89</w:t>
            </w:r>
          </w:p>
        </w:tc>
        <w:tc>
          <w:tcPr>
            <w:tcW w:w="3988" w:type="dxa"/>
            <w:vAlign w:val="center"/>
          </w:tcPr>
          <w:p w:rsidR="00577B4B" w:rsidRPr="001A0FE9" w:rsidRDefault="00577B4B" w:rsidP="00815E87">
            <w:pPr>
              <w:jc w:val="center"/>
              <w:rPr>
                <w:lang w:val="uk-UA"/>
              </w:rPr>
            </w:pPr>
            <w:r>
              <w:rPr>
                <w:lang w:val="uk-UA"/>
              </w:rPr>
              <w:t>238,16</w:t>
            </w:r>
          </w:p>
        </w:tc>
      </w:tr>
    </w:tbl>
    <w:p w:rsidR="00617C2D" w:rsidRDefault="00617C2D" w:rsidP="00617C2D">
      <w:pPr>
        <w:rPr>
          <w:sz w:val="20"/>
          <w:szCs w:val="20"/>
          <w:lang w:val="uk-UA"/>
        </w:rPr>
      </w:pPr>
    </w:p>
    <w:p w:rsidR="004D3B7B" w:rsidRDefault="004D3B7B" w:rsidP="00617C2D">
      <w:pPr>
        <w:rPr>
          <w:sz w:val="20"/>
          <w:szCs w:val="20"/>
          <w:lang w:val="uk-UA"/>
        </w:rPr>
      </w:pPr>
    </w:p>
    <w:p w:rsidR="004D3B7B" w:rsidRDefault="004D3B7B" w:rsidP="00617C2D">
      <w:pPr>
        <w:rPr>
          <w:sz w:val="20"/>
          <w:szCs w:val="20"/>
          <w:lang w:val="uk-UA"/>
        </w:rPr>
      </w:pPr>
    </w:p>
    <w:p w:rsidR="004D3B7B" w:rsidRDefault="004D3B7B" w:rsidP="00617C2D">
      <w:pPr>
        <w:rPr>
          <w:sz w:val="20"/>
          <w:szCs w:val="20"/>
          <w:lang w:val="uk-UA"/>
        </w:rPr>
      </w:pPr>
    </w:p>
    <w:p w:rsidR="00617C2D" w:rsidRPr="00112166" w:rsidRDefault="00420A35" w:rsidP="00420A35">
      <w:pPr>
        <w:pStyle w:val="af5"/>
        <w:jc w:val="center"/>
        <w:rPr>
          <w:b/>
          <w:bCs/>
          <w:iCs/>
          <w:sz w:val="28"/>
          <w:szCs w:val="28"/>
          <w:lang w:val="uk-UA"/>
        </w:rPr>
      </w:pPr>
      <w:r>
        <w:rPr>
          <w:rStyle w:val="20"/>
          <w:rFonts w:ascii="Times New Roman" w:hAnsi="Times New Roman" w:cs="Times New Roman"/>
          <w:i w:val="0"/>
          <w:lang w:val="uk-UA"/>
        </w:rPr>
        <w:t>1.</w:t>
      </w:r>
      <w:r w:rsidR="004A09BE">
        <w:rPr>
          <w:rStyle w:val="20"/>
          <w:rFonts w:ascii="Times New Roman" w:hAnsi="Times New Roman" w:cs="Times New Roman"/>
          <w:i w:val="0"/>
          <w:lang w:val="uk-UA"/>
        </w:rPr>
        <w:t>3</w:t>
      </w:r>
      <w:r>
        <w:rPr>
          <w:rStyle w:val="20"/>
          <w:rFonts w:ascii="Times New Roman" w:hAnsi="Times New Roman" w:cs="Times New Roman"/>
          <w:i w:val="0"/>
          <w:lang w:val="uk-UA"/>
        </w:rPr>
        <w:t xml:space="preserve">. </w:t>
      </w:r>
      <w:r w:rsidR="00EC1E93" w:rsidRPr="00112166">
        <w:rPr>
          <w:rStyle w:val="20"/>
          <w:rFonts w:ascii="Times New Roman" w:hAnsi="Times New Roman" w:cs="Times New Roman"/>
          <w:i w:val="0"/>
          <w:lang w:val="uk-UA"/>
        </w:rPr>
        <w:t>Проект «Модернізація системи соціальної підтримки населення України»</w:t>
      </w:r>
    </w:p>
    <w:p w:rsidR="00617C2D" w:rsidRPr="00617C2D" w:rsidRDefault="00617C2D" w:rsidP="00617C2D">
      <w:pPr>
        <w:tabs>
          <w:tab w:val="left" w:pos="5140"/>
        </w:tabs>
        <w:rPr>
          <w:lang w:val="uk-UA"/>
        </w:rPr>
      </w:pPr>
      <w:r w:rsidRPr="00617C2D">
        <w:rPr>
          <w:lang w:val="uk-UA"/>
        </w:rPr>
        <w:tab/>
      </w:r>
    </w:p>
    <w:tbl>
      <w:tblPr>
        <w:tblW w:w="157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4"/>
        <w:gridCol w:w="13320"/>
      </w:tblGrid>
      <w:tr w:rsidR="00381B2E" w:rsidRPr="00420A35" w:rsidTr="00611EB6">
        <w:tc>
          <w:tcPr>
            <w:tcW w:w="2444" w:type="dxa"/>
            <w:tcBorders>
              <w:top w:val="single" w:sz="4" w:space="0" w:color="auto"/>
              <w:left w:val="single" w:sz="4" w:space="0" w:color="auto"/>
              <w:bottom w:val="single" w:sz="4" w:space="0" w:color="auto"/>
              <w:right w:val="single" w:sz="4" w:space="0" w:color="auto"/>
            </w:tcBorders>
            <w:vAlign w:val="center"/>
          </w:tcPr>
          <w:p w:rsidR="00381B2E" w:rsidRPr="00D4063C" w:rsidRDefault="00381B2E" w:rsidP="00611EB6">
            <w:pPr>
              <w:rPr>
                <w:lang w:val="uk-UA"/>
              </w:rPr>
            </w:pPr>
            <w:r w:rsidRPr="00D4063C">
              <w:rPr>
                <w:lang w:val="uk-UA"/>
              </w:rPr>
              <w:t>Період реалізації проекту (використання коштів)</w:t>
            </w:r>
          </w:p>
        </w:tc>
        <w:tc>
          <w:tcPr>
            <w:tcW w:w="13320" w:type="dxa"/>
            <w:tcBorders>
              <w:top w:val="single" w:sz="4" w:space="0" w:color="auto"/>
              <w:left w:val="single" w:sz="4" w:space="0" w:color="auto"/>
              <w:bottom w:val="single" w:sz="4" w:space="0" w:color="auto"/>
              <w:right w:val="single" w:sz="4" w:space="0" w:color="auto"/>
            </w:tcBorders>
          </w:tcPr>
          <w:p w:rsidR="00381B2E" w:rsidRPr="00D4063C" w:rsidRDefault="00381B2E" w:rsidP="00611EB6">
            <w:pPr>
              <w:rPr>
                <w:lang w:val="uk-UA"/>
              </w:rPr>
            </w:pPr>
            <w:r w:rsidRPr="00D4063C">
              <w:rPr>
                <w:lang w:val="uk-UA"/>
              </w:rPr>
              <w:t>02.10.2014 – 01.10.2020</w:t>
            </w:r>
          </w:p>
        </w:tc>
      </w:tr>
      <w:tr w:rsidR="00381B2E" w:rsidRPr="00D0182F" w:rsidTr="00611EB6">
        <w:tc>
          <w:tcPr>
            <w:tcW w:w="2444" w:type="dxa"/>
            <w:tcBorders>
              <w:top w:val="single" w:sz="4" w:space="0" w:color="auto"/>
              <w:left w:val="single" w:sz="4" w:space="0" w:color="auto"/>
              <w:bottom w:val="single" w:sz="4" w:space="0" w:color="auto"/>
              <w:right w:val="single" w:sz="4" w:space="0" w:color="auto"/>
            </w:tcBorders>
            <w:vAlign w:val="center"/>
          </w:tcPr>
          <w:p w:rsidR="00381B2E" w:rsidRPr="00D4063C" w:rsidRDefault="00381B2E" w:rsidP="00611EB6">
            <w:pPr>
              <w:rPr>
                <w:lang w:val="uk-UA"/>
              </w:rPr>
            </w:pPr>
            <w:r w:rsidRPr="00D4063C">
              <w:rPr>
                <w:lang w:val="uk-UA"/>
              </w:rPr>
              <w:t>Мета проекту</w:t>
            </w:r>
          </w:p>
        </w:tc>
        <w:tc>
          <w:tcPr>
            <w:tcW w:w="13320" w:type="dxa"/>
            <w:tcBorders>
              <w:top w:val="single" w:sz="4" w:space="0" w:color="auto"/>
              <w:left w:val="single" w:sz="4" w:space="0" w:color="auto"/>
              <w:bottom w:val="single" w:sz="4" w:space="0" w:color="auto"/>
              <w:right w:val="single" w:sz="4" w:space="0" w:color="auto"/>
            </w:tcBorders>
          </w:tcPr>
          <w:p w:rsidR="00381B2E" w:rsidRPr="00D4063C" w:rsidRDefault="00381B2E" w:rsidP="00611EB6">
            <w:pPr>
              <w:spacing w:before="120"/>
              <w:jc w:val="both"/>
              <w:rPr>
                <w:lang w:val="uk-UA"/>
              </w:rPr>
            </w:pPr>
            <w:r w:rsidRPr="00D4063C">
              <w:rPr>
                <w:lang w:val="uk-UA" w:eastAsia="en-US"/>
              </w:rPr>
              <w:t>Підвищення ефективності соціальної допомоги та системи соціальних послуг в Україні для малозабезпечених сімей, підтримка поступової деінституталізації послуг по догляду за дітьми та зміцнення адміністрування надання як соціальної допомоги, так і соціальних послуг.</w:t>
            </w:r>
          </w:p>
        </w:tc>
      </w:tr>
      <w:tr w:rsidR="00381B2E" w:rsidRPr="00D0182F" w:rsidTr="00611EB6">
        <w:tc>
          <w:tcPr>
            <w:tcW w:w="2444" w:type="dxa"/>
            <w:tcBorders>
              <w:top w:val="single" w:sz="4" w:space="0" w:color="auto"/>
              <w:left w:val="single" w:sz="4" w:space="0" w:color="auto"/>
              <w:bottom w:val="single" w:sz="4" w:space="0" w:color="auto"/>
              <w:right w:val="single" w:sz="4" w:space="0" w:color="auto"/>
            </w:tcBorders>
            <w:vAlign w:val="center"/>
          </w:tcPr>
          <w:p w:rsidR="00381B2E" w:rsidRPr="00D4063C" w:rsidRDefault="00381B2E" w:rsidP="00611EB6">
            <w:pPr>
              <w:rPr>
                <w:lang w:val="uk-UA"/>
              </w:rPr>
            </w:pPr>
            <w:r w:rsidRPr="00D4063C">
              <w:rPr>
                <w:lang w:val="uk-UA"/>
              </w:rPr>
              <w:t xml:space="preserve">Юридичні документи </w:t>
            </w:r>
          </w:p>
        </w:tc>
        <w:tc>
          <w:tcPr>
            <w:tcW w:w="13320" w:type="dxa"/>
            <w:tcBorders>
              <w:top w:val="single" w:sz="4" w:space="0" w:color="auto"/>
              <w:left w:val="single" w:sz="4" w:space="0" w:color="auto"/>
              <w:bottom w:val="single" w:sz="4" w:space="0" w:color="auto"/>
              <w:right w:val="single" w:sz="4" w:space="0" w:color="auto"/>
            </w:tcBorders>
          </w:tcPr>
          <w:p w:rsidR="00381B2E" w:rsidRPr="00D4063C" w:rsidRDefault="00381B2E" w:rsidP="00674D2D">
            <w:pPr>
              <w:rPr>
                <w:lang w:val="uk-UA"/>
              </w:rPr>
            </w:pPr>
            <w:r w:rsidRPr="00D4063C">
              <w:rPr>
                <w:lang w:val="uk-UA"/>
              </w:rPr>
              <w:t xml:space="preserve">Угода про позику між Україною та МБРР </w:t>
            </w:r>
            <w:r w:rsidR="00192815">
              <w:rPr>
                <w:lang w:val="uk-UA"/>
              </w:rPr>
              <w:t>від 09.07.2014 (№</w:t>
            </w:r>
            <w:r w:rsidRPr="00D4063C">
              <w:rPr>
                <w:lang w:val="uk-UA"/>
              </w:rPr>
              <w:t>8404-UA), Договір про безповоротну  передачу коштів між М</w:t>
            </w:r>
            <w:r w:rsidR="00192815">
              <w:rPr>
                <w:lang w:val="uk-UA"/>
              </w:rPr>
              <w:t>іністерством фінансів України,</w:t>
            </w:r>
            <w:r w:rsidRPr="00D4063C">
              <w:rPr>
                <w:lang w:val="uk-UA"/>
              </w:rPr>
              <w:t xml:space="preserve"> Мінсоцполітики та У</w:t>
            </w:r>
            <w:r w:rsidR="00192815">
              <w:rPr>
                <w:lang w:val="uk-UA"/>
              </w:rPr>
              <w:t>країнським фондом соціальних інвестицій</w:t>
            </w:r>
            <w:r w:rsidRPr="00D4063C">
              <w:rPr>
                <w:lang w:val="uk-UA"/>
              </w:rPr>
              <w:t xml:space="preserve"> від 06.10.2014 </w:t>
            </w:r>
            <w:r>
              <w:rPr>
                <w:lang w:val="uk-UA"/>
              </w:rPr>
              <w:t xml:space="preserve">№ </w:t>
            </w:r>
            <w:r w:rsidR="00577B4B">
              <w:rPr>
                <w:lang w:val="uk-UA"/>
              </w:rPr>
              <w:t>13010-05/82</w:t>
            </w:r>
            <w:r w:rsidRPr="00D4063C">
              <w:rPr>
                <w:lang w:val="uk-UA"/>
              </w:rPr>
              <w:t>.</w:t>
            </w:r>
          </w:p>
        </w:tc>
      </w:tr>
      <w:tr w:rsidR="00381B2E" w:rsidRPr="00D4063C" w:rsidTr="00611EB6">
        <w:tc>
          <w:tcPr>
            <w:tcW w:w="2444" w:type="dxa"/>
            <w:tcBorders>
              <w:top w:val="single" w:sz="4" w:space="0" w:color="auto"/>
              <w:left w:val="single" w:sz="4" w:space="0" w:color="auto"/>
              <w:bottom w:val="single" w:sz="4" w:space="0" w:color="auto"/>
              <w:right w:val="single" w:sz="4" w:space="0" w:color="auto"/>
            </w:tcBorders>
            <w:vAlign w:val="center"/>
          </w:tcPr>
          <w:p w:rsidR="00381B2E" w:rsidRPr="00D4063C" w:rsidRDefault="00381B2E" w:rsidP="00611EB6">
            <w:pPr>
              <w:rPr>
                <w:lang w:val="uk-UA"/>
              </w:rPr>
            </w:pPr>
            <w:r w:rsidRPr="00D4063C">
              <w:rPr>
                <w:lang w:val="uk-UA"/>
              </w:rPr>
              <w:t>Учасники проекту</w:t>
            </w:r>
          </w:p>
        </w:tc>
        <w:tc>
          <w:tcPr>
            <w:tcW w:w="13320" w:type="dxa"/>
            <w:tcBorders>
              <w:top w:val="single" w:sz="4" w:space="0" w:color="auto"/>
              <w:left w:val="single" w:sz="4" w:space="0" w:color="auto"/>
              <w:bottom w:val="single" w:sz="4" w:space="0" w:color="auto"/>
              <w:right w:val="single" w:sz="4" w:space="0" w:color="auto"/>
            </w:tcBorders>
          </w:tcPr>
          <w:p w:rsidR="00381B2E" w:rsidRPr="00D4063C" w:rsidRDefault="00381B2E" w:rsidP="00611EB6">
            <w:pPr>
              <w:rPr>
                <w:lang w:val="uk-UA"/>
              </w:rPr>
            </w:pPr>
            <w:r w:rsidRPr="00D4063C">
              <w:rPr>
                <w:lang w:val="uk-UA"/>
              </w:rPr>
              <w:t>Міністерство соціальної політики України – відповідальний виконавець/впроваджувальна установа.</w:t>
            </w:r>
          </w:p>
        </w:tc>
      </w:tr>
      <w:tr w:rsidR="00381B2E" w:rsidRPr="00D4063C" w:rsidTr="00611EB6">
        <w:trPr>
          <w:trHeight w:val="1241"/>
        </w:trPr>
        <w:tc>
          <w:tcPr>
            <w:tcW w:w="2444" w:type="dxa"/>
            <w:tcBorders>
              <w:top w:val="single" w:sz="4" w:space="0" w:color="auto"/>
              <w:left w:val="single" w:sz="4" w:space="0" w:color="auto"/>
              <w:bottom w:val="single" w:sz="4" w:space="0" w:color="auto"/>
              <w:right w:val="single" w:sz="4" w:space="0" w:color="auto"/>
            </w:tcBorders>
            <w:vAlign w:val="center"/>
          </w:tcPr>
          <w:p w:rsidR="00381B2E" w:rsidRPr="00D4063C" w:rsidRDefault="00381B2E" w:rsidP="00611EB6">
            <w:pPr>
              <w:rPr>
                <w:lang w:val="uk-UA"/>
              </w:rPr>
            </w:pPr>
            <w:r w:rsidRPr="00D4063C">
              <w:rPr>
                <w:lang w:val="uk-UA"/>
              </w:rPr>
              <w:t>Нормативно-правові документи</w:t>
            </w:r>
          </w:p>
        </w:tc>
        <w:tc>
          <w:tcPr>
            <w:tcW w:w="13320" w:type="dxa"/>
            <w:tcBorders>
              <w:top w:val="single" w:sz="4" w:space="0" w:color="auto"/>
              <w:left w:val="single" w:sz="4" w:space="0" w:color="auto"/>
              <w:bottom w:val="single" w:sz="4" w:space="0" w:color="auto"/>
              <w:right w:val="single" w:sz="4" w:space="0" w:color="auto"/>
            </w:tcBorders>
          </w:tcPr>
          <w:p w:rsidR="00381B2E" w:rsidRPr="00D4063C" w:rsidRDefault="00381B2E" w:rsidP="00611EB6">
            <w:pPr>
              <w:jc w:val="both"/>
              <w:rPr>
                <w:lang w:val="uk-UA"/>
              </w:rPr>
            </w:pPr>
            <w:r w:rsidRPr="00D4063C">
              <w:rPr>
                <w:lang w:val="uk-UA"/>
              </w:rPr>
              <w:t>Розпорядження Кабінету міністрів України від 16.05.2014 №</w:t>
            </w:r>
            <w:r>
              <w:rPr>
                <w:lang w:val="uk-UA"/>
              </w:rPr>
              <w:t xml:space="preserve"> </w:t>
            </w:r>
            <w:r w:rsidRPr="00D4063C">
              <w:rPr>
                <w:lang w:val="uk-UA"/>
              </w:rPr>
              <w:t xml:space="preserve">478-р </w:t>
            </w:r>
            <w:r>
              <w:rPr>
                <w:lang w:val="uk-UA"/>
              </w:rPr>
              <w:t>“</w:t>
            </w:r>
            <w:r w:rsidRPr="00D4063C">
              <w:rPr>
                <w:lang w:val="uk-UA"/>
              </w:rPr>
              <w:t>Про залучення позики від Міжнародного банку реконструкції та розвитку для реалізації проекту «Модернізація системи соціальної підтримки населення України</w:t>
            </w:r>
            <w:r w:rsidR="00192815">
              <w:rPr>
                <w:lang w:val="uk-UA"/>
              </w:rPr>
              <w:t>»</w:t>
            </w:r>
            <w:r w:rsidRPr="00D4063C">
              <w:rPr>
                <w:lang w:val="uk-UA"/>
              </w:rPr>
              <w:t>.</w:t>
            </w:r>
          </w:p>
          <w:p w:rsidR="00381B2E" w:rsidRPr="00D4063C" w:rsidRDefault="00381B2E" w:rsidP="00192815">
            <w:pPr>
              <w:jc w:val="both"/>
              <w:rPr>
                <w:lang w:val="uk-UA"/>
              </w:rPr>
            </w:pPr>
            <w:r w:rsidRPr="00D4063C">
              <w:rPr>
                <w:lang w:val="uk-UA"/>
              </w:rPr>
              <w:t>Розпорядження Президента України від 22.05.2014 №</w:t>
            </w:r>
            <w:r>
              <w:rPr>
                <w:lang w:val="uk-UA"/>
              </w:rPr>
              <w:t xml:space="preserve"> </w:t>
            </w:r>
            <w:r w:rsidRPr="00D4063C">
              <w:rPr>
                <w:lang w:val="uk-UA"/>
              </w:rPr>
              <w:t xml:space="preserve">880/2014-рп </w:t>
            </w:r>
            <w:r w:rsidR="00192815">
              <w:rPr>
                <w:lang w:val="uk-UA"/>
              </w:rPr>
              <w:t>«</w:t>
            </w:r>
            <w:r w:rsidRPr="00D4063C">
              <w:rPr>
                <w:lang w:val="uk-UA"/>
              </w:rPr>
              <w:t xml:space="preserve">Про делегацію України для участі у переговорах з Міжнародним банком реконструкції та розвитку щодо укладення Угоди про позику (Проект </w:t>
            </w:r>
            <w:r w:rsidR="00192815">
              <w:rPr>
                <w:lang w:val="uk-UA"/>
              </w:rPr>
              <w:t>«</w:t>
            </w:r>
            <w:r w:rsidRPr="00D4063C">
              <w:rPr>
                <w:lang w:val="uk-UA"/>
              </w:rPr>
              <w:t>Модернізація системи соціальної підтримки населення України</w:t>
            </w:r>
            <w:r w:rsidR="00192815">
              <w:rPr>
                <w:lang w:val="uk-UA"/>
              </w:rPr>
              <w:t>»</w:t>
            </w:r>
            <w:r w:rsidRPr="00D4063C">
              <w:rPr>
                <w:lang w:val="uk-UA"/>
              </w:rPr>
              <w:t>) між Україною та М</w:t>
            </w:r>
            <w:r>
              <w:rPr>
                <w:lang w:val="uk-UA"/>
              </w:rPr>
              <w:t>іжнародним банком реконструкції та розвитку</w:t>
            </w:r>
            <w:r w:rsidR="00192815">
              <w:rPr>
                <w:lang w:val="uk-UA"/>
              </w:rPr>
              <w:t>»</w:t>
            </w:r>
            <w:r w:rsidRPr="00D4063C">
              <w:rPr>
                <w:lang w:val="uk-UA"/>
              </w:rPr>
              <w:t>.</w:t>
            </w:r>
          </w:p>
        </w:tc>
      </w:tr>
      <w:tr w:rsidR="00381B2E" w:rsidRPr="00D4063C" w:rsidTr="00611EB6">
        <w:tc>
          <w:tcPr>
            <w:tcW w:w="2444" w:type="dxa"/>
            <w:tcBorders>
              <w:top w:val="single" w:sz="4" w:space="0" w:color="auto"/>
              <w:left w:val="single" w:sz="4" w:space="0" w:color="auto"/>
              <w:bottom w:val="single" w:sz="4" w:space="0" w:color="auto"/>
              <w:right w:val="single" w:sz="4" w:space="0" w:color="auto"/>
            </w:tcBorders>
            <w:vAlign w:val="center"/>
          </w:tcPr>
          <w:p w:rsidR="00381B2E" w:rsidRPr="00D4063C" w:rsidRDefault="00381B2E" w:rsidP="00611EB6">
            <w:pPr>
              <w:rPr>
                <w:lang w:val="uk-UA"/>
              </w:rPr>
            </w:pPr>
            <w:r w:rsidRPr="00D4063C">
              <w:rPr>
                <w:lang w:val="uk-UA"/>
              </w:rPr>
              <w:t xml:space="preserve">Сума позики, умови залучення позик </w:t>
            </w:r>
          </w:p>
        </w:tc>
        <w:tc>
          <w:tcPr>
            <w:tcW w:w="13320" w:type="dxa"/>
            <w:tcBorders>
              <w:top w:val="single" w:sz="4" w:space="0" w:color="auto"/>
              <w:left w:val="single" w:sz="4" w:space="0" w:color="auto"/>
              <w:bottom w:val="single" w:sz="4" w:space="0" w:color="auto"/>
              <w:right w:val="single" w:sz="4" w:space="0" w:color="auto"/>
            </w:tcBorders>
          </w:tcPr>
          <w:p w:rsidR="00381B2E" w:rsidRPr="00D4063C" w:rsidRDefault="00381B2E" w:rsidP="00611EB6">
            <w:pPr>
              <w:rPr>
                <w:lang w:val="uk-UA"/>
              </w:rPr>
            </w:pPr>
            <w:r w:rsidRPr="00D4063C">
              <w:rPr>
                <w:lang w:val="uk-UA"/>
              </w:rPr>
              <w:t>Сума позики 300 млн. дол. США. Умови залучення позики: період залучення – 18 років, пільговий період – 5 років, відсоткова ставка – 6 міс. LIBOR</w:t>
            </w:r>
            <w:r w:rsidR="007E1814">
              <w:rPr>
                <w:rStyle w:val="ab"/>
                <w:lang w:val="uk-UA"/>
              </w:rPr>
              <w:footnoteReference w:id="3"/>
            </w:r>
            <w:r w:rsidR="00192815">
              <w:rPr>
                <w:lang w:val="uk-UA"/>
              </w:rPr>
              <w:t xml:space="preserve"> + змінний спред, </w:t>
            </w:r>
            <w:r w:rsidRPr="00D4063C">
              <w:rPr>
                <w:lang w:val="uk-UA"/>
              </w:rPr>
              <w:t>одноразова комісія – 0,25 %.</w:t>
            </w:r>
          </w:p>
        </w:tc>
      </w:tr>
      <w:tr w:rsidR="00381B2E" w:rsidRPr="00D4063C" w:rsidTr="00611EB6">
        <w:trPr>
          <w:trHeight w:val="76"/>
        </w:trPr>
        <w:tc>
          <w:tcPr>
            <w:tcW w:w="2444" w:type="dxa"/>
            <w:tcBorders>
              <w:top w:val="single" w:sz="4" w:space="0" w:color="auto"/>
              <w:left w:val="single" w:sz="4" w:space="0" w:color="auto"/>
              <w:bottom w:val="single" w:sz="4" w:space="0" w:color="auto"/>
              <w:right w:val="single" w:sz="4" w:space="0" w:color="auto"/>
            </w:tcBorders>
            <w:vAlign w:val="center"/>
          </w:tcPr>
          <w:p w:rsidR="00381B2E" w:rsidRPr="00D4063C" w:rsidRDefault="00381B2E" w:rsidP="00611EB6">
            <w:pPr>
              <w:rPr>
                <w:lang w:val="uk-UA"/>
              </w:rPr>
            </w:pPr>
            <w:r w:rsidRPr="00D4063C">
              <w:rPr>
                <w:lang w:val="uk-UA"/>
              </w:rPr>
              <w:t>Вибірка коштів</w:t>
            </w:r>
          </w:p>
        </w:tc>
        <w:tc>
          <w:tcPr>
            <w:tcW w:w="13320" w:type="dxa"/>
            <w:tcBorders>
              <w:top w:val="single" w:sz="4" w:space="0" w:color="auto"/>
              <w:left w:val="single" w:sz="4" w:space="0" w:color="auto"/>
              <w:bottom w:val="single" w:sz="4" w:space="0" w:color="auto"/>
              <w:right w:val="single" w:sz="4" w:space="0" w:color="auto"/>
            </w:tcBorders>
          </w:tcPr>
          <w:p w:rsidR="00381B2E" w:rsidRPr="00D4063C" w:rsidRDefault="00381B2E" w:rsidP="00577B4B">
            <w:pPr>
              <w:rPr>
                <w:lang w:val="uk-UA"/>
              </w:rPr>
            </w:pPr>
            <w:r w:rsidRPr="00D4063C">
              <w:rPr>
                <w:lang w:val="uk-UA"/>
              </w:rPr>
              <w:t xml:space="preserve">Вибрано коштів станом на </w:t>
            </w:r>
            <w:r w:rsidR="007D2411">
              <w:rPr>
                <w:lang w:val="uk-UA"/>
              </w:rPr>
              <w:t>31</w:t>
            </w:r>
            <w:r w:rsidRPr="001A0FE9">
              <w:rPr>
                <w:lang w:val="uk-UA"/>
              </w:rPr>
              <w:t>.</w:t>
            </w:r>
            <w:r w:rsidR="00577B4B">
              <w:rPr>
                <w:lang w:val="uk-UA"/>
              </w:rPr>
              <w:t>03</w:t>
            </w:r>
            <w:r w:rsidRPr="001A0FE9">
              <w:rPr>
                <w:lang w:val="uk-UA"/>
              </w:rPr>
              <w:t>.201</w:t>
            </w:r>
            <w:r w:rsidR="00577B4B">
              <w:rPr>
                <w:lang w:val="uk-UA"/>
              </w:rPr>
              <w:t>7</w:t>
            </w:r>
            <w:r w:rsidRPr="001A0FE9">
              <w:rPr>
                <w:lang w:val="uk-UA"/>
              </w:rPr>
              <w:t xml:space="preserve"> </w:t>
            </w:r>
            <w:r w:rsidR="00577B4B">
              <w:rPr>
                <w:lang w:val="uk-UA"/>
              </w:rPr>
              <w:t xml:space="preserve">р. </w:t>
            </w:r>
            <w:r w:rsidRPr="001A0FE9">
              <w:rPr>
                <w:lang w:val="uk-UA"/>
              </w:rPr>
              <w:t xml:space="preserve">– </w:t>
            </w:r>
            <w:r w:rsidR="00577B4B">
              <w:rPr>
                <w:lang w:val="uk-UA"/>
              </w:rPr>
              <w:t>73,62</w:t>
            </w:r>
            <w:r w:rsidR="00192815">
              <w:rPr>
                <w:lang w:val="uk-UA"/>
              </w:rPr>
              <w:t>млн. дол. США</w:t>
            </w:r>
            <w:r w:rsidRPr="001A0FE9">
              <w:rPr>
                <w:lang w:val="uk-UA"/>
              </w:rPr>
              <w:t xml:space="preserve">, що становить </w:t>
            </w:r>
            <w:r w:rsidR="007D2411">
              <w:rPr>
                <w:lang w:val="uk-UA"/>
              </w:rPr>
              <w:t>24,</w:t>
            </w:r>
            <w:r w:rsidR="00577B4B">
              <w:rPr>
                <w:lang w:val="uk-UA"/>
              </w:rPr>
              <w:t>5</w:t>
            </w:r>
            <w:r w:rsidRPr="00D4063C">
              <w:rPr>
                <w:lang w:val="uk-UA"/>
              </w:rPr>
              <w:t xml:space="preserve"> % від суми позики.</w:t>
            </w:r>
          </w:p>
        </w:tc>
      </w:tr>
    </w:tbl>
    <w:p w:rsidR="00381B2E" w:rsidRPr="00815E87" w:rsidRDefault="00381B2E" w:rsidP="00381B2E">
      <w:pPr>
        <w:rPr>
          <w:sz w:val="20"/>
          <w:szCs w:val="20"/>
        </w:rPr>
      </w:pPr>
    </w:p>
    <w:p w:rsidR="00381B2E" w:rsidRPr="00D4063C" w:rsidRDefault="00381B2E" w:rsidP="00381B2E">
      <w:pPr>
        <w:pStyle w:val="af5"/>
        <w:tabs>
          <w:tab w:val="left" w:pos="12491"/>
        </w:tabs>
        <w:ind w:left="570"/>
        <w:jc w:val="right"/>
        <w:rPr>
          <w:lang w:val="uk-UA"/>
        </w:rPr>
      </w:pPr>
      <w:r w:rsidRPr="00D4063C">
        <w:rPr>
          <w:lang w:val="uk-UA"/>
        </w:rPr>
        <w:t>млн. дол. США</w:t>
      </w:r>
    </w:p>
    <w:tbl>
      <w:tblPr>
        <w:tblW w:w="125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7"/>
        <w:gridCol w:w="1338"/>
        <w:gridCol w:w="1386"/>
        <w:gridCol w:w="1484"/>
        <w:gridCol w:w="1372"/>
        <w:gridCol w:w="4726"/>
      </w:tblGrid>
      <w:tr w:rsidR="00577B4B" w:rsidRPr="00D4063C" w:rsidTr="00577B4B">
        <w:trPr>
          <w:trHeight w:val="483"/>
        </w:trPr>
        <w:tc>
          <w:tcPr>
            <w:tcW w:w="2217" w:type="dxa"/>
            <w:vAlign w:val="center"/>
          </w:tcPr>
          <w:p w:rsidR="00577B4B" w:rsidRPr="00D4063C" w:rsidRDefault="00577B4B" w:rsidP="00611EB6">
            <w:pPr>
              <w:jc w:val="center"/>
              <w:rPr>
                <w:lang w:val="uk-UA"/>
              </w:rPr>
            </w:pPr>
            <w:r w:rsidRPr="00D4063C">
              <w:rPr>
                <w:lang w:val="uk-UA"/>
              </w:rPr>
              <w:t>Роки</w:t>
            </w:r>
          </w:p>
        </w:tc>
        <w:tc>
          <w:tcPr>
            <w:tcW w:w="1338" w:type="dxa"/>
            <w:vAlign w:val="center"/>
          </w:tcPr>
          <w:p w:rsidR="00577B4B" w:rsidRPr="00D4063C" w:rsidRDefault="00577B4B" w:rsidP="00611EB6">
            <w:pPr>
              <w:jc w:val="center"/>
              <w:rPr>
                <w:lang w:val="uk-UA"/>
              </w:rPr>
            </w:pPr>
            <w:r w:rsidRPr="00D4063C">
              <w:rPr>
                <w:lang w:val="uk-UA"/>
              </w:rPr>
              <w:t>2014</w:t>
            </w:r>
          </w:p>
        </w:tc>
        <w:tc>
          <w:tcPr>
            <w:tcW w:w="1386" w:type="dxa"/>
            <w:vAlign w:val="center"/>
          </w:tcPr>
          <w:p w:rsidR="00577B4B" w:rsidRPr="00D4063C" w:rsidRDefault="00577B4B" w:rsidP="00611EB6">
            <w:pPr>
              <w:jc w:val="center"/>
              <w:rPr>
                <w:lang w:val="uk-UA"/>
              </w:rPr>
            </w:pPr>
            <w:r w:rsidRPr="00D4063C">
              <w:rPr>
                <w:lang w:val="uk-UA"/>
              </w:rPr>
              <w:t>2015</w:t>
            </w:r>
          </w:p>
        </w:tc>
        <w:tc>
          <w:tcPr>
            <w:tcW w:w="1484" w:type="dxa"/>
            <w:vAlign w:val="center"/>
          </w:tcPr>
          <w:p w:rsidR="00577B4B" w:rsidRPr="00577B4B" w:rsidRDefault="00577B4B" w:rsidP="00DC2C84">
            <w:pPr>
              <w:jc w:val="center"/>
            </w:pPr>
            <w:r w:rsidRPr="00577B4B">
              <w:t>2016</w:t>
            </w:r>
          </w:p>
        </w:tc>
        <w:tc>
          <w:tcPr>
            <w:tcW w:w="1372" w:type="dxa"/>
            <w:vAlign w:val="center"/>
          </w:tcPr>
          <w:p w:rsidR="00577B4B" w:rsidRPr="00D4063C" w:rsidRDefault="00577B4B" w:rsidP="00577B4B">
            <w:pPr>
              <w:jc w:val="center"/>
              <w:rPr>
                <w:lang w:val="uk-UA"/>
              </w:rPr>
            </w:pPr>
            <w:r>
              <w:rPr>
                <w:lang w:val="uk-UA"/>
              </w:rPr>
              <w:t>2017</w:t>
            </w:r>
          </w:p>
        </w:tc>
        <w:tc>
          <w:tcPr>
            <w:tcW w:w="4726" w:type="dxa"/>
            <w:vAlign w:val="center"/>
          </w:tcPr>
          <w:p w:rsidR="00577B4B" w:rsidRPr="00D4063C" w:rsidRDefault="00577B4B" w:rsidP="00577B4B">
            <w:pPr>
              <w:jc w:val="center"/>
              <w:rPr>
                <w:lang w:val="uk-UA"/>
              </w:rPr>
            </w:pPr>
            <w:r w:rsidRPr="00D4063C">
              <w:rPr>
                <w:lang w:val="uk-UA"/>
              </w:rPr>
              <w:t xml:space="preserve">Всього вибраних коштів станом на </w:t>
            </w:r>
            <w:r>
              <w:rPr>
                <w:lang w:val="uk-UA"/>
              </w:rPr>
              <w:t>31</w:t>
            </w:r>
            <w:r w:rsidRPr="00D4063C">
              <w:rPr>
                <w:lang w:val="uk-UA"/>
              </w:rPr>
              <w:t>.</w:t>
            </w:r>
            <w:r>
              <w:rPr>
                <w:lang w:val="uk-UA"/>
              </w:rPr>
              <w:t>03</w:t>
            </w:r>
            <w:r w:rsidRPr="00D4063C">
              <w:rPr>
                <w:lang w:val="uk-UA"/>
              </w:rPr>
              <w:t>.201</w:t>
            </w:r>
            <w:r>
              <w:rPr>
                <w:lang w:val="uk-UA"/>
              </w:rPr>
              <w:t>7</w:t>
            </w:r>
            <w:r w:rsidRPr="00D4063C">
              <w:rPr>
                <w:lang w:val="uk-UA"/>
              </w:rPr>
              <w:t xml:space="preserve"> р.</w:t>
            </w:r>
          </w:p>
        </w:tc>
      </w:tr>
      <w:tr w:rsidR="00577B4B" w:rsidRPr="00D4063C" w:rsidTr="00577B4B">
        <w:trPr>
          <w:trHeight w:val="448"/>
        </w:trPr>
        <w:tc>
          <w:tcPr>
            <w:tcW w:w="2217" w:type="dxa"/>
          </w:tcPr>
          <w:p w:rsidR="00577B4B" w:rsidRPr="00D4063C" w:rsidRDefault="00577B4B" w:rsidP="00611EB6">
            <w:pPr>
              <w:jc w:val="center"/>
              <w:rPr>
                <w:lang w:val="uk-UA"/>
              </w:rPr>
            </w:pPr>
            <w:r w:rsidRPr="00D4063C">
              <w:rPr>
                <w:lang w:val="uk-UA"/>
              </w:rPr>
              <w:t xml:space="preserve">Сума вибірки коштів </w:t>
            </w:r>
          </w:p>
          <w:p w:rsidR="00577B4B" w:rsidRPr="00D4063C" w:rsidRDefault="00577B4B" w:rsidP="00611EB6">
            <w:pPr>
              <w:jc w:val="center"/>
              <w:rPr>
                <w:lang w:val="uk-UA"/>
              </w:rPr>
            </w:pPr>
            <w:r w:rsidRPr="00D4063C">
              <w:rPr>
                <w:lang w:val="uk-UA"/>
              </w:rPr>
              <w:t>(у валюті позики)</w:t>
            </w:r>
          </w:p>
        </w:tc>
        <w:tc>
          <w:tcPr>
            <w:tcW w:w="1338" w:type="dxa"/>
            <w:vAlign w:val="center"/>
          </w:tcPr>
          <w:p w:rsidR="00577B4B" w:rsidRPr="00D4063C" w:rsidRDefault="00577B4B" w:rsidP="00611EB6">
            <w:pPr>
              <w:jc w:val="center"/>
              <w:rPr>
                <w:lang w:val="uk-UA"/>
              </w:rPr>
            </w:pPr>
            <w:r w:rsidRPr="00D4063C">
              <w:rPr>
                <w:lang w:val="uk-UA"/>
              </w:rPr>
              <w:t>20,75</w:t>
            </w:r>
          </w:p>
        </w:tc>
        <w:tc>
          <w:tcPr>
            <w:tcW w:w="1386" w:type="dxa"/>
            <w:vAlign w:val="center"/>
          </w:tcPr>
          <w:p w:rsidR="00577B4B" w:rsidRPr="001A0FE9" w:rsidRDefault="00577B4B" w:rsidP="00611EB6">
            <w:pPr>
              <w:jc w:val="center"/>
              <w:rPr>
                <w:lang w:val="uk-UA"/>
              </w:rPr>
            </w:pPr>
            <w:r>
              <w:rPr>
                <w:lang w:val="uk-UA"/>
              </w:rPr>
              <w:t>21,13</w:t>
            </w:r>
          </w:p>
        </w:tc>
        <w:tc>
          <w:tcPr>
            <w:tcW w:w="1484" w:type="dxa"/>
            <w:vAlign w:val="center"/>
          </w:tcPr>
          <w:p w:rsidR="00577B4B" w:rsidRPr="001A0FE9" w:rsidRDefault="00577B4B" w:rsidP="00DC2C84">
            <w:pPr>
              <w:jc w:val="center"/>
              <w:rPr>
                <w:lang w:val="uk-UA"/>
              </w:rPr>
            </w:pPr>
            <w:r>
              <w:rPr>
                <w:lang w:val="uk-UA"/>
              </w:rPr>
              <w:t>31,44</w:t>
            </w:r>
          </w:p>
        </w:tc>
        <w:tc>
          <w:tcPr>
            <w:tcW w:w="1372" w:type="dxa"/>
            <w:vAlign w:val="center"/>
          </w:tcPr>
          <w:p w:rsidR="00577B4B" w:rsidRDefault="00577B4B" w:rsidP="00577B4B">
            <w:pPr>
              <w:jc w:val="center"/>
              <w:rPr>
                <w:lang w:val="uk-UA"/>
              </w:rPr>
            </w:pPr>
            <w:r>
              <w:rPr>
                <w:lang w:val="uk-UA"/>
              </w:rPr>
              <w:t>0,30</w:t>
            </w:r>
          </w:p>
        </w:tc>
        <w:tc>
          <w:tcPr>
            <w:tcW w:w="4726" w:type="dxa"/>
            <w:vAlign w:val="center"/>
          </w:tcPr>
          <w:p w:rsidR="00577B4B" w:rsidRPr="001A0FE9" w:rsidRDefault="00577B4B" w:rsidP="00577B4B">
            <w:pPr>
              <w:jc w:val="center"/>
              <w:rPr>
                <w:lang w:val="uk-UA"/>
              </w:rPr>
            </w:pPr>
            <w:r>
              <w:rPr>
                <w:lang w:val="uk-UA"/>
              </w:rPr>
              <w:t>73,62</w:t>
            </w:r>
          </w:p>
        </w:tc>
      </w:tr>
    </w:tbl>
    <w:p w:rsidR="00617C2D" w:rsidRPr="00617C2D" w:rsidRDefault="00617C2D" w:rsidP="00617C2D">
      <w:pPr>
        <w:rPr>
          <w:sz w:val="20"/>
          <w:szCs w:val="20"/>
          <w:lang w:val="uk-UA"/>
        </w:rPr>
      </w:pPr>
    </w:p>
    <w:p w:rsidR="003C5690" w:rsidRDefault="003C5690" w:rsidP="00617C2D">
      <w:pPr>
        <w:rPr>
          <w:b/>
          <w:sz w:val="26"/>
          <w:szCs w:val="26"/>
          <w:lang w:val="uk-UA"/>
        </w:rPr>
      </w:pPr>
    </w:p>
    <w:p w:rsidR="00213071" w:rsidRDefault="00213071" w:rsidP="007A3F13">
      <w:pPr>
        <w:pStyle w:val="af5"/>
        <w:jc w:val="center"/>
        <w:rPr>
          <w:rStyle w:val="30"/>
          <w:rFonts w:ascii="Times New Roman" w:hAnsi="Times New Roman" w:cs="Times New Roman"/>
          <w:sz w:val="28"/>
          <w:szCs w:val="28"/>
          <w:lang w:val="en-US"/>
        </w:rPr>
      </w:pPr>
    </w:p>
    <w:p w:rsidR="00213071" w:rsidRDefault="00213071" w:rsidP="007A3F13">
      <w:pPr>
        <w:pStyle w:val="af5"/>
        <w:jc w:val="center"/>
        <w:rPr>
          <w:rStyle w:val="30"/>
          <w:rFonts w:ascii="Times New Roman" w:hAnsi="Times New Roman" w:cs="Times New Roman"/>
          <w:sz w:val="28"/>
          <w:szCs w:val="28"/>
          <w:lang w:val="en-US"/>
        </w:rPr>
      </w:pPr>
    </w:p>
    <w:p w:rsidR="00213071" w:rsidRDefault="00213071" w:rsidP="007A3F13">
      <w:pPr>
        <w:pStyle w:val="af5"/>
        <w:jc w:val="center"/>
        <w:rPr>
          <w:rStyle w:val="30"/>
          <w:rFonts w:ascii="Times New Roman" w:hAnsi="Times New Roman" w:cs="Times New Roman"/>
          <w:sz w:val="28"/>
          <w:szCs w:val="28"/>
          <w:lang w:val="en-US"/>
        </w:rPr>
      </w:pPr>
    </w:p>
    <w:p w:rsidR="00617C2D" w:rsidRPr="00112166" w:rsidRDefault="007A3F13" w:rsidP="007A3F13">
      <w:pPr>
        <w:pStyle w:val="af5"/>
        <w:jc w:val="center"/>
        <w:rPr>
          <w:rStyle w:val="30"/>
          <w:rFonts w:ascii="Times New Roman" w:hAnsi="Times New Roman" w:cs="Times New Roman"/>
          <w:sz w:val="28"/>
          <w:szCs w:val="28"/>
          <w:lang w:val="uk-UA"/>
        </w:rPr>
      </w:pPr>
      <w:r>
        <w:rPr>
          <w:rStyle w:val="30"/>
          <w:rFonts w:ascii="Times New Roman" w:hAnsi="Times New Roman" w:cs="Times New Roman"/>
          <w:sz w:val="28"/>
          <w:szCs w:val="28"/>
          <w:lang w:val="uk-UA"/>
        </w:rPr>
        <w:lastRenderedPageBreak/>
        <w:t>1.</w:t>
      </w:r>
      <w:r w:rsidR="004A09BE">
        <w:rPr>
          <w:rStyle w:val="30"/>
          <w:rFonts w:ascii="Times New Roman" w:hAnsi="Times New Roman" w:cs="Times New Roman"/>
          <w:sz w:val="28"/>
          <w:szCs w:val="28"/>
          <w:lang w:val="uk-UA"/>
        </w:rPr>
        <w:t>4</w:t>
      </w:r>
      <w:r>
        <w:rPr>
          <w:rStyle w:val="30"/>
          <w:rFonts w:ascii="Times New Roman" w:hAnsi="Times New Roman" w:cs="Times New Roman"/>
          <w:sz w:val="28"/>
          <w:szCs w:val="28"/>
          <w:lang w:val="uk-UA"/>
        </w:rPr>
        <w:t xml:space="preserve">. </w:t>
      </w:r>
      <w:r w:rsidR="00381B2E" w:rsidRPr="00112166">
        <w:rPr>
          <w:rStyle w:val="30"/>
          <w:rFonts w:ascii="Times New Roman" w:hAnsi="Times New Roman" w:cs="Times New Roman"/>
          <w:sz w:val="28"/>
          <w:szCs w:val="28"/>
          <w:lang w:val="uk-UA"/>
        </w:rPr>
        <w:t>Проект «Розвиток міської інфраструктури-2»</w:t>
      </w:r>
    </w:p>
    <w:p w:rsidR="004D3B7B" w:rsidRPr="007E1814" w:rsidRDefault="004D3B7B" w:rsidP="00617C2D">
      <w:pPr>
        <w:rPr>
          <w:sz w:val="22"/>
          <w:szCs w:val="22"/>
          <w:lang w:val="uk-UA"/>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6"/>
        <w:gridCol w:w="12616"/>
      </w:tblGrid>
      <w:tr w:rsidR="00381B2E" w:rsidRPr="007E1814" w:rsidTr="007E1814">
        <w:tc>
          <w:tcPr>
            <w:tcW w:w="2836" w:type="dxa"/>
            <w:tcBorders>
              <w:top w:val="single" w:sz="4" w:space="0" w:color="auto"/>
              <w:left w:val="single" w:sz="4" w:space="0" w:color="auto"/>
              <w:bottom w:val="single" w:sz="4" w:space="0" w:color="auto"/>
              <w:right w:val="single" w:sz="4" w:space="0" w:color="auto"/>
            </w:tcBorders>
            <w:vAlign w:val="center"/>
          </w:tcPr>
          <w:p w:rsidR="00381B2E" w:rsidRPr="007E1814" w:rsidRDefault="00381B2E" w:rsidP="007E1814">
            <w:pPr>
              <w:jc w:val="center"/>
              <w:rPr>
                <w:sz w:val="22"/>
                <w:szCs w:val="22"/>
                <w:lang w:val="uk-UA"/>
              </w:rPr>
            </w:pPr>
            <w:r w:rsidRPr="007E1814">
              <w:rPr>
                <w:sz w:val="22"/>
                <w:szCs w:val="22"/>
                <w:lang w:val="uk-UA"/>
              </w:rPr>
              <w:t>Період реалізації проекту (використання коштів)</w:t>
            </w:r>
          </w:p>
        </w:tc>
        <w:tc>
          <w:tcPr>
            <w:tcW w:w="12616" w:type="dxa"/>
            <w:tcBorders>
              <w:top w:val="single" w:sz="4" w:space="0" w:color="auto"/>
              <w:left w:val="single" w:sz="4" w:space="0" w:color="auto"/>
              <w:bottom w:val="single" w:sz="4" w:space="0" w:color="auto"/>
              <w:right w:val="single" w:sz="4" w:space="0" w:color="auto"/>
            </w:tcBorders>
          </w:tcPr>
          <w:p w:rsidR="00381B2E" w:rsidRPr="007E1814" w:rsidRDefault="00381B2E" w:rsidP="00611EB6">
            <w:pPr>
              <w:rPr>
                <w:sz w:val="22"/>
                <w:szCs w:val="22"/>
                <w:lang w:val="uk-UA"/>
              </w:rPr>
            </w:pPr>
            <w:r w:rsidRPr="007E1814">
              <w:rPr>
                <w:sz w:val="22"/>
                <w:szCs w:val="22"/>
                <w:lang w:val="uk-UA"/>
              </w:rPr>
              <w:t>21.11.2014 – 31.10.2020.</w:t>
            </w:r>
          </w:p>
        </w:tc>
      </w:tr>
      <w:tr w:rsidR="00381B2E" w:rsidRPr="00D0182F" w:rsidTr="007E1814">
        <w:tc>
          <w:tcPr>
            <w:tcW w:w="2836" w:type="dxa"/>
            <w:tcBorders>
              <w:top w:val="single" w:sz="4" w:space="0" w:color="auto"/>
              <w:left w:val="single" w:sz="4" w:space="0" w:color="auto"/>
              <w:bottom w:val="single" w:sz="4" w:space="0" w:color="auto"/>
              <w:right w:val="single" w:sz="4" w:space="0" w:color="auto"/>
            </w:tcBorders>
            <w:vAlign w:val="center"/>
          </w:tcPr>
          <w:p w:rsidR="00381B2E" w:rsidRPr="007E1814" w:rsidRDefault="00381B2E" w:rsidP="00611EB6">
            <w:pPr>
              <w:rPr>
                <w:sz w:val="22"/>
                <w:szCs w:val="22"/>
                <w:lang w:val="uk-UA"/>
              </w:rPr>
            </w:pPr>
            <w:r w:rsidRPr="007E1814">
              <w:rPr>
                <w:sz w:val="22"/>
                <w:szCs w:val="22"/>
                <w:lang w:val="uk-UA"/>
              </w:rPr>
              <w:t>Мета проекту</w:t>
            </w:r>
          </w:p>
        </w:tc>
        <w:tc>
          <w:tcPr>
            <w:tcW w:w="12616" w:type="dxa"/>
            <w:tcBorders>
              <w:top w:val="single" w:sz="4" w:space="0" w:color="auto"/>
              <w:left w:val="single" w:sz="4" w:space="0" w:color="auto"/>
              <w:bottom w:val="single" w:sz="4" w:space="0" w:color="auto"/>
              <w:right w:val="single" w:sz="4" w:space="0" w:color="auto"/>
            </w:tcBorders>
          </w:tcPr>
          <w:p w:rsidR="00381B2E" w:rsidRPr="007E1814" w:rsidRDefault="00381B2E" w:rsidP="00611EB6">
            <w:pPr>
              <w:rPr>
                <w:sz w:val="22"/>
                <w:szCs w:val="22"/>
                <w:lang w:val="uk-UA"/>
              </w:rPr>
            </w:pPr>
            <w:r w:rsidRPr="007E1814">
              <w:rPr>
                <w:sz w:val="22"/>
                <w:szCs w:val="22"/>
                <w:lang w:val="uk-UA"/>
              </w:rPr>
              <w:t>Надання комунальним підприємствам – учасникам проекту допомоги в підвищенні якості та надійності їх послуг й ефективності використання енергії шляхом удосконалення їхнього інституційного потенціалу та інвестування робіт з відновлення та заміни пошкоджених систем водопостачання, водовідведення та переробки твердих відходів, а також поліпшення екологічної ситуації територій за рахунок вирішення проблеми очищення стоків та безпечної утилізації твердих побутових відходів</w:t>
            </w:r>
          </w:p>
        </w:tc>
      </w:tr>
      <w:tr w:rsidR="00381B2E" w:rsidRPr="00D0182F" w:rsidTr="007E1814">
        <w:tc>
          <w:tcPr>
            <w:tcW w:w="2836" w:type="dxa"/>
            <w:tcBorders>
              <w:top w:val="single" w:sz="4" w:space="0" w:color="auto"/>
              <w:left w:val="single" w:sz="4" w:space="0" w:color="auto"/>
              <w:bottom w:val="single" w:sz="4" w:space="0" w:color="auto"/>
              <w:right w:val="single" w:sz="4" w:space="0" w:color="auto"/>
            </w:tcBorders>
            <w:vAlign w:val="center"/>
          </w:tcPr>
          <w:p w:rsidR="00381B2E" w:rsidRPr="007E1814" w:rsidRDefault="00381B2E" w:rsidP="00611EB6">
            <w:pPr>
              <w:rPr>
                <w:sz w:val="22"/>
                <w:szCs w:val="22"/>
                <w:lang w:val="uk-UA"/>
              </w:rPr>
            </w:pPr>
            <w:r w:rsidRPr="007E1814">
              <w:rPr>
                <w:sz w:val="22"/>
                <w:szCs w:val="22"/>
                <w:lang w:val="uk-UA"/>
              </w:rPr>
              <w:t xml:space="preserve">Юридичні документи </w:t>
            </w:r>
          </w:p>
        </w:tc>
        <w:tc>
          <w:tcPr>
            <w:tcW w:w="12616" w:type="dxa"/>
            <w:tcBorders>
              <w:top w:val="single" w:sz="4" w:space="0" w:color="auto"/>
              <w:left w:val="single" w:sz="4" w:space="0" w:color="auto"/>
              <w:bottom w:val="single" w:sz="4" w:space="0" w:color="auto"/>
              <w:right w:val="single" w:sz="4" w:space="0" w:color="auto"/>
            </w:tcBorders>
          </w:tcPr>
          <w:p w:rsidR="00381B2E" w:rsidRPr="007E1814" w:rsidRDefault="00381B2E" w:rsidP="00611EB6">
            <w:pPr>
              <w:rPr>
                <w:sz w:val="22"/>
                <w:szCs w:val="22"/>
                <w:lang w:val="uk-UA"/>
              </w:rPr>
            </w:pPr>
            <w:r w:rsidRPr="007E1814">
              <w:rPr>
                <w:sz w:val="22"/>
                <w:szCs w:val="22"/>
                <w:lang w:val="uk-UA"/>
              </w:rPr>
              <w:t xml:space="preserve">Угода про позику між Україною та МБРР від 26.05.2014 № 8391-UA (300,0 млн. дол. США)  </w:t>
            </w:r>
          </w:p>
          <w:p w:rsidR="00381B2E" w:rsidRPr="007E1814" w:rsidRDefault="00381B2E" w:rsidP="00611EB6">
            <w:pPr>
              <w:rPr>
                <w:sz w:val="22"/>
                <w:szCs w:val="22"/>
                <w:lang w:val="uk-UA"/>
              </w:rPr>
            </w:pPr>
            <w:r w:rsidRPr="007E1814">
              <w:rPr>
                <w:sz w:val="22"/>
                <w:szCs w:val="22"/>
                <w:lang w:val="uk-UA"/>
              </w:rPr>
              <w:t>Угода про позику між Україною та МБРР (що діє як виконавець від імені Фонду чистих технологій , на суму позики від Фонду чистих технологій (ФЧТ) - 50,0 млн. дол. США) від 26.05.2014 № TF017112.</w:t>
            </w:r>
          </w:p>
          <w:p w:rsidR="00381B2E" w:rsidRPr="007E1814" w:rsidRDefault="00381B2E" w:rsidP="00611EB6">
            <w:pPr>
              <w:rPr>
                <w:sz w:val="22"/>
                <w:szCs w:val="22"/>
                <w:lang w:val="uk-UA"/>
              </w:rPr>
            </w:pPr>
            <w:r w:rsidRPr="007E1814">
              <w:rPr>
                <w:sz w:val="22"/>
                <w:szCs w:val="22"/>
                <w:lang w:val="uk-UA"/>
              </w:rPr>
              <w:t>Договір про безповоротну передачу коштів між МФУ та Мінрегіоном від 28.11.2014 № 13010-05/120.</w:t>
            </w:r>
          </w:p>
          <w:p w:rsidR="00381B2E" w:rsidRPr="007E1814" w:rsidRDefault="00381B2E" w:rsidP="00646ADE">
            <w:pPr>
              <w:rPr>
                <w:sz w:val="22"/>
                <w:szCs w:val="22"/>
                <w:lang w:val="uk-UA"/>
              </w:rPr>
            </w:pPr>
            <w:r w:rsidRPr="007E1814">
              <w:rPr>
                <w:sz w:val="22"/>
                <w:szCs w:val="22"/>
                <w:lang w:val="uk-UA"/>
              </w:rPr>
              <w:t>Підписано субкредитні договори між Мін</w:t>
            </w:r>
            <w:r w:rsidR="00646ADE">
              <w:rPr>
                <w:sz w:val="22"/>
                <w:szCs w:val="22"/>
                <w:lang w:val="uk-UA"/>
              </w:rPr>
              <w:t>фіном, Мнірегіонбудом, НКРЕКП, в</w:t>
            </w:r>
            <w:r w:rsidRPr="007E1814">
              <w:rPr>
                <w:sz w:val="22"/>
                <w:szCs w:val="22"/>
                <w:lang w:val="uk-UA"/>
              </w:rPr>
              <w:t>ідповідною міською радою та</w:t>
            </w:r>
            <w:r w:rsidR="00646ADE">
              <w:rPr>
                <w:sz w:val="22"/>
                <w:szCs w:val="22"/>
                <w:lang w:val="uk-UA"/>
              </w:rPr>
              <w:t xml:space="preserve"> комунальним підприємством</w:t>
            </w:r>
            <w:r w:rsidRPr="007E1814">
              <w:rPr>
                <w:sz w:val="22"/>
                <w:szCs w:val="22"/>
                <w:lang w:val="uk-UA"/>
              </w:rPr>
              <w:t>.</w:t>
            </w:r>
          </w:p>
        </w:tc>
      </w:tr>
      <w:tr w:rsidR="00381B2E" w:rsidRPr="00D0182F" w:rsidTr="007E1814">
        <w:tc>
          <w:tcPr>
            <w:tcW w:w="2836" w:type="dxa"/>
            <w:tcBorders>
              <w:top w:val="single" w:sz="4" w:space="0" w:color="auto"/>
              <w:left w:val="single" w:sz="4" w:space="0" w:color="auto"/>
              <w:bottom w:val="single" w:sz="4" w:space="0" w:color="auto"/>
              <w:right w:val="single" w:sz="4" w:space="0" w:color="auto"/>
            </w:tcBorders>
            <w:vAlign w:val="center"/>
          </w:tcPr>
          <w:p w:rsidR="00381B2E" w:rsidRPr="007E1814" w:rsidRDefault="00381B2E" w:rsidP="00611EB6">
            <w:pPr>
              <w:rPr>
                <w:sz w:val="22"/>
                <w:szCs w:val="22"/>
                <w:lang w:val="uk-UA"/>
              </w:rPr>
            </w:pPr>
            <w:r w:rsidRPr="007E1814">
              <w:rPr>
                <w:sz w:val="22"/>
                <w:szCs w:val="22"/>
                <w:lang w:val="uk-UA"/>
              </w:rPr>
              <w:t>Учасники проекту</w:t>
            </w:r>
          </w:p>
        </w:tc>
        <w:tc>
          <w:tcPr>
            <w:tcW w:w="12616" w:type="dxa"/>
            <w:tcBorders>
              <w:top w:val="single" w:sz="4" w:space="0" w:color="auto"/>
              <w:left w:val="single" w:sz="4" w:space="0" w:color="auto"/>
              <w:bottom w:val="single" w:sz="4" w:space="0" w:color="auto"/>
              <w:right w:val="single" w:sz="4" w:space="0" w:color="auto"/>
            </w:tcBorders>
          </w:tcPr>
          <w:p w:rsidR="00381B2E" w:rsidRPr="007E1814" w:rsidRDefault="00381B2E" w:rsidP="00265585">
            <w:pPr>
              <w:rPr>
                <w:sz w:val="22"/>
                <w:szCs w:val="22"/>
                <w:lang w:val="uk-UA"/>
              </w:rPr>
            </w:pPr>
            <w:r w:rsidRPr="007E1814">
              <w:rPr>
                <w:sz w:val="22"/>
                <w:szCs w:val="22"/>
                <w:lang w:val="uk-UA"/>
              </w:rPr>
              <w:t>Міністерство регіонального розвитку, будівництва та житлово-комунального господарства України – відповідальний виконавець/впроваджувальна установа, комунальні підприємства - водоканали наступних міст: Коломия, Харків, Житомир, Кіровоград, Київ, Краматорськ, Тернопіль</w:t>
            </w:r>
            <w:r w:rsidR="00265585">
              <w:rPr>
                <w:sz w:val="22"/>
                <w:szCs w:val="22"/>
                <w:lang w:val="uk-UA"/>
              </w:rPr>
              <w:t>, Вінниця, Черкаси</w:t>
            </w:r>
            <w:r w:rsidRPr="007E1814">
              <w:rPr>
                <w:sz w:val="22"/>
                <w:szCs w:val="22"/>
                <w:lang w:val="uk-UA"/>
              </w:rPr>
              <w:t>.</w:t>
            </w:r>
          </w:p>
        </w:tc>
      </w:tr>
      <w:tr w:rsidR="00381B2E" w:rsidRPr="007E1814" w:rsidTr="007E1814">
        <w:tc>
          <w:tcPr>
            <w:tcW w:w="2836" w:type="dxa"/>
            <w:tcBorders>
              <w:top w:val="single" w:sz="4" w:space="0" w:color="auto"/>
              <w:left w:val="single" w:sz="4" w:space="0" w:color="auto"/>
              <w:bottom w:val="single" w:sz="4" w:space="0" w:color="auto"/>
              <w:right w:val="single" w:sz="4" w:space="0" w:color="auto"/>
            </w:tcBorders>
            <w:vAlign w:val="center"/>
          </w:tcPr>
          <w:p w:rsidR="00381B2E" w:rsidRPr="007E1814" w:rsidRDefault="00381B2E" w:rsidP="00611EB6">
            <w:pPr>
              <w:rPr>
                <w:sz w:val="22"/>
                <w:szCs w:val="22"/>
                <w:lang w:val="uk-UA"/>
              </w:rPr>
            </w:pPr>
            <w:r w:rsidRPr="007E1814">
              <w:rPr>
                <w:sz w:val="22"/>
                <w:szCs w:val="22"/>
                <w:lang w:val="uk-UA"/>
              </w:rPr>
              <w:t>Нормативно-правові документи</w:t>
            </w:r>
          </w:p>
        </w:tc>
        <w:tc>
          <w:tcPr>
            <w:tcW w:w="12616" w:type="dxa"/>
            <w:tcBorders>
              <w:top w:val="single" w:sz="4" w:space="0" w:color="auto"/>
              <w:left w:val="single" w:sz="4" w:space="0" w:color="auto"/>
              <w:bottom w:val="single" w:sz="4" w:space="0" w:color="auto"/>
              <w:right w:val="single" w:sz="4" w:space="0" w:color="auto"/>
            </w:tcBorders>
          </w:tcPr>
          <w:p w:rsidR="00381B2E" w:rsidRPr="007E1814" w:rsidRDefault="00381B2E" w:rsidP="00611EB6">
            <w:pPr>
              <w:jc w:val="both"/>
              <w:rPr>
                <w:sz w:val="22"/>
                <w:szCs w:val="22"/>
                <w:lang w:val="uk-UA"/>
              </w:rPr>
            </w:pPr>
            <w:r w:rsidRPr="007E1814">
              <w:rPr>
                <w:sz w:val="22"/>
                <w:szCs w:val="22"/>
                <w:lang w:val="uk-UA"/>
              </w:rPr>
              <w:t xml:space="preserve">Розпорядження Кабінету міністрів України від 23.04.2014 № 410-р </w:t>
            </w:r>
            <w:r w:rsidR="00192815">
              <w:rPr>
                <w:sz w:val="22"/>
                <w:szCs w:val="22"/>
                <w:lang w:val="uk-UA"/>
              </w:rPr>
              <w:t>«</w:t>
            </w:r>
            <w:r w:rsidRPr="007E1814">
              <w:rPr>
                <w:sz w:val="22"/>
                <w:szCs w:val="22"/>
                <w:lang w:val="uk-UA"/>
              </w:rPr>
              <w:t>Про залучення позик від Міжнародного банку реконструкції та розвитку для реалізації інвестиційного проекту «Розвиток міської інфраструктури-2</w:t>
            </w:r>
            <w:r w:rsidR="00192815">
              <w:rPr>
                <w:sz w:val="22"/>
                <w:szCs w:val="22"/>
                <w:lang w:val="uk-UA"/>
              </w:rPr>
              <w:t>»</w:t>
            </w:r>
            <w:r w:rsidRPr="007E1814">
              <w:rPr>
                <w:sz w:val="22"/>
                <w:szCs w:val="22"/>
                <w:lang w:val="uk-UA"/>
              </w:rPr>
              <w:t>.</w:t>
            </w:r>
          </w:p>
          <w:p w:rsidR="00381B2E" w:rsidRPr="007E1814" w:rsidRDefault="00381B2E" w:rsidP="00646ADE">
            <w:pPr>
              <w:jc w:val="both"/>
              <w:rPr>
                <w:sz w:val="22"/>
                <w:szCs w:val="22"/>
                <w:lang w:val="uk-UA"/>
              </w:rPr>
            </w:pPr>
            <w:r w:rsidRPr="007E1814">
              <w:rPr>
                <w:sz w:val="22"/>
                <w:szCs w:val="22"/>
                <w:lang w:val="uk-UA"/>
              </w:rPr>
              <w:t xml:space="preserve">Розпорядження Кабінету Міністрів України від 13.10.2014 № 956-р </w:t>
            </w:r>
            <w:r w:rsidR="00192815">
              <w:rPr>
                <w:sz w:val="22"/>
                <w:szCs w:val="22"/>
                <w:lang w:val="uk-UA"/>
              </w:rPr>
              <w:t>«</w:t>
            </w:r>
            <w:r w:rsidRPr="007E1814">
              <w:rPr>
                <w:sz w:val="22"/>
                <w:szCs w:val="22"/>
                <w:lang w:val="uk-UA"/>
              </w:rPr>
              <w:t xml:space="preserve">Питання реалізації спільних з МБРР проектів </w:t>
            </w:r>
            <w:r w:rsidR="00192815">
              <w:rPr>
                <w:sz w:val="22"/>
                <w:szCs w:val="22"/>
                <w:lang w:val="uk-UA"/>
              </w:rPr>
              <w:t>«</w:t>
            </w:r>
            <w:r w:rsidRPr="007E1814">
              <w:rPr>
                <w:sz w:val="22"/>
                <w:szCs w:val="22"/>
                <w:lang w:val="uk-UA"/>
              </w:rPr>
              <w:t>Другий проект розвитку міської інфраструктури (Розвиток міської інфраструктури-2)</w:t>
            </w:r>
            <w:r w:rsidR="00192815">
              <w:rPr>
                <w:sz w:val="22"/>
                <w:szCs w:val="22"/>
                <w:lang w:val="uk-UA"/>
              </w:rPr>
              <w:t>»</w:t>
            </w:r>
            <w:r w:rsidRPr="007E1814">
              <w:rPr>
                <w:sz w:val="22"/>
                <w:szCs w:val="22"/>
                <w:lang w:val="uk-UA"/>
              </w:rPr>
              <w:t xml:space="preserve"> та </w:t>
            </w:r>
            <w:r w:rsidR="00192815">
              <w:rPr>
                <w:sz w:val="22"/>
                <w:szCs w:val="22"/>
                <w:lang w:val="uk-UA"/>
              </w:rPr>
              <w:t>«</w:t>
            </w:r>
            <w:r w:rsidRPr="007E1814">
              <w:rPr>
                <w:sz w:val="22"/>
                <w:szCs w:val="22"/>
                <w:lang w:val="uk-UA"/>
              </w:rPr>
              <w:t>Проект з підвищення енергоефективності в секторі централізованого теплопостачання</w:t>
            </w:r>
            <w:r w:rsidR="00192815">
              <w:rPr>
                <w:sz w:val="22"/>
                <w:szCs w:val="22"/>
                <w:lang w:val="uk-UA"/>
              </w:rPr>
              <w:t>»</w:t>
            </w:r>
            <w:r w:rsidRPr="007E1814">
              <w:rPr>
                <w:sz w:val="22"/>
                <w:szCs w:val="22"/>
                <w:lang w:val="uk-UA"/>
              </w:rPr>
              <w:t>.</w:t>
            </w:r>
            <w:r w:rsidR="00646ADE">
              <w:rPr>
                <w:sz w:val="22"/>
                <w:szCs w:val="22"/>
                <w:lang w:val="uk-UA"/>
              </w:rPr>
              <w:t xml:space="preserve"> </w:t>
            </w:r>
            <w:r w:rsidRPr="007E1814">
              <w:rPr>
                <w:sz w:val="22"/>
                <w:szCs w:val="22"/>
                <w:lang w:val="uk-UA"/>
              </w:rPr>
              <w:t>Розпорядження Президента Україн</w:t>
            </w:r>
            <w:r w:rsidR="00192815">
              <w:rPr>
                <w:sz w:val="22"/>
                <w:szCs w:val="22"/>
                <w:lang w:val="uk-UA"/>
              </w:rPr>
              <w:t>и від 26.04.2014 № 763/2014-рп «</w:t>
            </w:r>
            <w:r w:rsidRPr="007E1814">
              <w:rPr>
                <w:sz w:val="22"/>
                <w:szCs w:val="22"/>
                <w:lang w:val="uk-UA"/>
              </w:rPr>
              <w:t>Про делегацію України для участі у переговорах із Міжнародним банком реконструкції та розвитку щодо укладення Угоди про позику та Угоди про позику Фонду чистих технологій (Проект розвитку міської інфраструктури - 2) між Україною та Міжнародним банком реконструкції та розвитку</w:t>
            </w:r>
            <w:r w:rsidR="00192815">
              <w:rPr>
                <w:sz w:val="22"/>
                <w:szCs w:val="22"/>
                <w:lang w:val="uk-UA"/>
              </w:rPr>
              <w:t>»</w:t>
            </w:r>
            <w:r w:rsidRPr="007E1814">
              <w:rPr>
                <w:sz w:val="22"/>
                <w:szCs w:val="22"/>
                <w:lang w:val="uk-UA"/>
              </w:rPr>
              <w:t>.</w:t>
            </w:r>
          </w:p>
        </w:tc>
      </w:tr>
      <w:tr w:rsidR="00381B2E" w:rsidRPr="007E1814" w:rsidTr="007E1814">
        <w:tc>
          <w:tcPr>
            <w:tcW w:w="2836" w:type="dxa"/>
            <w:tcBorders>
              <w:top w:val="single" w:sz="4" w:space="0" w:color="auto"/>
              <w:left w:val="single" w:sz="4" w:space="0" w:color="auto"/>
              <w:bottom w:val="single" w:sz="4" w:space="0" w:color="auto"/>
              <w:right w:val="single" w:sz="4" w:space="0" w:color="auto"/>
            </w:tcBorders>
            <w:vAlign w:val="center"/>
          </w:tcPr>
          <w:p w:rsidR="00381B2E" w:rsidRPr="007E1814" w:rsidRDefault="00381B2E" w:rsidP="00611EB6">
            <w:pPr>
              <w:rPr>
                <w:sz w:val="22"/>
                <w:szCs w:val="22"/>
                <w:lang w:val="uk-UA"/>
              </w:rPr>
            </w:pPr>
            <w:r w:rsidRPr="007E1814">
              <w:rPr>
                <w:sz w:val="22"/>
                <w:szCs w:val="22"/>
                <w:lang w:val="uk-UA"/>
              </w:rPr>
              <w:t>Сума позики, умови залучення позик (орієнтовно)</w:t>
            </w:r>
          </w:p>
        </w:tc>
        <w:tc>
          <w:tcPr>
            <w:tcW w:w="12616" w:type="dxa"/>
            <w:tcBorders>
              <w:top w:val="single" w:sz="4" w:space="0" w:color="auto"/>
              <w:left w:val="single" w:sz="4" w:space="0" w:color="auto"/>
              <w:bottom w:val="single" w:sz="4" w:space="0" w:color="auto"/>
              <w:right w:val="single" w:sz="4" w:space="0" w:color="auto"/>
            </w:tcBorders>
          </w:tcPr>
          <w:p w:rsidR="00381B2E" w:rsidRPr="007E1814" w:rsidRDefault="00381B2E" w:rsidP="00611EB6">
            <w:pPr>
              <w:rPr>
                <w:sz w:val="22"/>
                <w:szCs w:val="22"/>
                <w:lang w:val="uk-UA"/>
              </w:rPr>
            </w:pPr>
            <w:r w:rsidRPr="007E1814">
              <w:rPr>
                <w:sz w:val="22"/>
                <w:szCs w:val="22"/>
                <w:lang w:val="uk-UA"/>
              </w:rPr>
              <w:t xml:space="preserve">Сума позик </w:t>
            </w:r>
            <w:r w:rsidR="00192815">
              <w:rPr>
                <w:sz w:val="22"/>
                <w:szCs w:val="22"/>
                <w:lang w:val="uk-UA"/>
              </w:rPr>
              <w:t xml:space="preserve">- </w:t>
            </w:r>
            <w:r w:rsidRPr="007E1814">
              <w:rPr>
                <w:sz w:val="22"/>
                <w:szCs w:val="22"/>
                <w:lang w:val="uk-UA"/>
              </w:rPr>
              <w:t>350 млн. дол. США. (300 млн. дол. США. – позика МБРР; 50 млн. дол. США. – позика ФЧТ)</w:t>
            </w:r>
            <w:r w:rsidR="00192815">
              <w:rPr>
                <w:sz w:val="22"/>
                <w:szCs w:val="22"/>
                <w:lang w:val="uk-UA"/>
              </w:rPr>
              <w:t>.</w:t>
            </w:r>
            <w:r w:rsidRPr="007E1814">
              <w:rPr>
                <w:sz w:val="22"/>
                <w:szCs w:val="22"/>
                <w:lang w:val="uk-UA"/>
              </w:rPr>
              <w:t xml:space="preserve"> Умови залучення позик: Позика МБРР: період залучення – 18 років, пільговий період – 5 років, відсоткова ставка – 6 міс. LIBOR</w:t>
            </w:r>
            <w:r w:rsidR="007E1814" w:rsidRPr="007E1814">
              <w:rPr>
                <w:rStyle w:val="ab"/>
                <w:sz w:val="22"/>
                <w:szCs w:val="22"/>
                <w:lang w:val="uk-UA"/>
              </w:rPr>
              <w:footnoteReference w:id="4"/>
            </w:r>
            <w:r w:rsidRPr="007E1814">
              <w:rPr>
                <w:sz w:val="22"/>
                <w:szCs w:val="22"/>
                <w:lang w:val="uk-UA"/>
              </w:rPr>
              <w:t xml:space="preserve"> + змінний с</w:t>
            </w:r>
            <w:r w:rsidR="00192815">
              <w:rPr>
                <w:sz w:val="22"/>
                <w:szCs w:val="22"/>
                <w:lang w:val="uk-UA"/>
              </w:rPr>
              <w:t>п</w:t>
            </w:r>
            <w:r w:rsidRPr="007E1814">
              <w:rPr>
                <w:sz w:val="22"/>
                <w:szCs w:val="22"/>
                <w:lang w:val="uk-UA"/>
              </w:rPr>
              <w:t>ред (на дату підписання 0,59%),  одноразова комісія – 0,25 %.</w:t>
            </w:r>
          </w:p>
          <w:p w:rsidR="00381B2E" w:rsidRPr="007E1814" w:rsidRDefault="00381B2E" w:rsidP="00611EB6">
            <w:pPr>
              <w:rPr>
                <w:sz w:val="22"/>
                <w:szCs w:val="22"/>
                <w:lang w:val="uk-UA"/>
              </w:rPr>
            </w:pPr>
            <w:r w:rsidRPr="007E1814">
              <w:rPr>
                <w:sz w:val="22"/>
                <w:szCs w:val="22"/>
                <w:lang w:val="uk-UA"/>
              </w:rPr>
              <w:t>Позика Фонду чистих технологій: період залучення – 20 років, пільговий період – 10 років, відсоткова ставка – 0,75 %, одноразова комісія – 0,45 %.</w:t>
            </w:r>
          </w:p>
        </w:tc>
      </w:tr>
      <w:tr w:rsidR="00381B2E" w:rsidRPr="007E1814" w:rsidTr="007E1814">
        <w:tc>
          <w:tcPr>
            <w:tcW w:w="2836" w:type="dxa"/>
            <w:tcBorders>
              <w:top w:val="single" w:sz="4" w:space="0" w:color="auto"/>
              <w:left w:val="single" w:sz="4" w:space="0" w:color="auto"/>
              <w:bottom w:val="single" w:sz="4" w:space="0" w:color="auto"/>
              <w:right w:val="single" w:sz="4" w:space="0" w:color="auto"/>
            </w:tcBorders>
            <w:vAlign w:val="center"/>
          </w:tcPr>
          <w:p w:rsidR="00381B2E" w:rsidRPr="007E1814" w:rsidRDefault="00381B2E" w:rsidP="00611EB6">
            <w:pPr>
              <w:rPr>
                <w:sz w:val="22"/>
                <w:szCs w:val="22"/>
                <w:lang w:val="uk-UA"/>
              </w:rPr>
            </w:pPr>
            <w:r w:rsidRPr="007E1814">
              <w:rPr>
                <w:sz w:val="22"/>
                <w:szCs w:val="22"/>
                <w:lang w:val="uk-UA"/>
              </w:rPr>
              <w:t>Вибірка коштів МБРР</w:t>
            </w:r>
          </w:p>
        </w:tc>
        <w:tc>
          <w:tcPr>
            <w:tcW w:w="12616" w:type="dxa"/>
            <w:tcBorders>
              <w:top w:val="single" w:sz="4" w:space="0" w:color="auto"/>
              <w:left w:val="single" w:sz="4" w:space="0" w:color="auto"/>
              <w:bottom w:val="single" w:sz="4" w:space="0" w:color="auto"/>
              <w:right w:val="single" w:sz="4" w:space="0" w:color="auto"/>
            </w:tcBorders>
          </w:tcPr>
          <w:p w:rsidR="00381B2E" w:rsidRPr="007E1814" w:rsidRDefault="00381B2E" w:rsidP="00577B4B">
            <w:pPr>
              <w:rPr>
                <w:sz w:val="22"/>
                <w:szCs w:val="22"/>
                <w:lang w:val="uk-UA"/>
              </w:rPr>
            </w:pPr>
            <w:r w:rsidRPr="007E1814">
              <w:rPr>
                <w:sz w:val="22"/>
                <w:szCs w:val="22"/>
                <w:lang w:val="uk-UA"/>
              </w:rPr>
              <w:t xml:space="preserve">Вибрано коштів станом на </w:t>
            </w:r>
            <w:r w:rsidR="0043528D">
              <w:rPr>
                <w:sz w:val="22"/>
                <w:szCs w:val="22"/>
                <w:lang w:val="uk-UA"/>
              </w:rPr>
              <w:t>31</w:t>
            </w:r>
            <w:r w:rsidRPr="007E1814">
              <w:rPr>
                <w:sz w:val="22"/>
                <w:szCs w:val="22"/>
                <w:lang w:val="uk-UA"/>
              </w:rPr>
              <w:t>.</w:t>
            </w:r>
            <w:r w:rsidR="00577B4B">
              <w:rPr>
                <w:sz w:val="22"/>
                <w:szCs w:val="22"/>
                <w:lang w:val="uk-UA"/>
              </w:rPr>
              <w:t>03</w:t>
            </w:r>
            <w:r w:rsidRPr="007E1814">
              <w:rPr>
                <w:sz w:val="22"/>
                <w:szCs w:val="22"/>
                <w:lang w:val="uk-UA"/>
              </w:rPr>
              <w:t>.201</w:t>
            </w:r>
            <w:r w:rsidR="00577B4B">
              <w:rPr>
                <w:sz w:val="22"/>
                <w:szCs w:val="22"/>
                <w:lang w:val="uk-UA"/>
              </w:rPr>
              <w:t>7</w:t>
            </w:r>
            <w:r w:rsidRPr="007E1814">
              <w:rPr>
                <w:sz w:val="22"/>
                <w:szCs w:val="22"/>
                <w:lang w:val="uk-UA"/>
              </w:rPr>
              <w:t xml:space="preserve"> – </w:t>
            </w:r>
            <w:r w:rsidR="00577B4B">
              <w:rPr>
                <w:sz w:val="22"/>
                <w:szCs w:val="22"/>
                <w:lang w:val="uk-UA"/>
              </w:rPr>
              <w:t xml:space="preserve">7,39 </w:t>
            </w:r>
            <w:r w:rsidRPr="007E1814">
              <w:rPr>
                <w:sz w:val="22"/>
                <w:szCs w:val="22"/>
                <w:lang w:val="uk-UA"/>
              </w:rPr>
              <w:t xml:space="preserve">млн. дол. США, що становить </w:t>
            </w:r>
            <w:r w:rsidR="0043528D">
              <w:rPr>
                <w:sz w:val="22"/>
                <w:szCs w:val="22"/>
                <w:lang w:val="uk-UA"/>
              </w:rPr>
              <w:t>2,</w:t>
            </w:r>
            <w:r w:rsidR="00577B4B">
              <w:rPr>
                <w:sz w:val="22"/>
                <w:szCs w:val="22"/>
                <w:lang w:val="uk-UA"/>
              </w:rPr>
              <w:t>5</w:t>
            </w:r>
            <w:r w:rsidRPr="007E1814">
              <w:rPr>
                <w:sz w:val="22"/>
                <w:szCs w:val="22"/>
                <w:lang w:val="uk-UA"/>
              </w:rPr>
              <w:t xml:space="preserve"> % від суми позики.</w:t>
            </w:r>
          </w:p>
        </w:tc>
      </w:tr>
      <w:tr w:rsidR="00381B2E" w:rsidRPr="007E1814" w:rsidTr="007E1814">
        <w:tc>
          <w:tcPr>
            <w:tcW w:w="2836" w:type="dxa"/>
            <w:tcBorders>
              <w:top w:val="single" w:sz="4" w:space="0" w:color="auto"/>
              <w:left w:val="single" w:sz="4" w:space="0" w:color="auto"/>
              <w:bottom w:val="single" w:sz="4" w:space="0" w:color="auto"/>
              <w:right w:val="single" w:sz="4" w:space="0" w:color="auto"/>
            </w:tcBorders>
            <w:vAlign w:val="center"/>
          </w:tcPr>
          <w:p w:rsidR="00381B2E" w:rsidRPr="007E1814" w:rsidRDefault="00381B2E" w:rsidP="00611EB6">
            <w:pPr>
              <w:rPr>
                <w:sz w:val="22"/>
                <w:szCs w:val="22"/>
                <w:lang w:val="uk-UA"/>
              </w:rPr>
            </w:pPr>
            <w:r w:rsidRPr="007E1814">
              <w:rPr>
                <w:sz w:val="22"/>
                <w:szCs w:val="22"/>
                <w:lang w:val="uk-UA"/>
              </w:rPr>
              <w:t>Вибірка коштів ФЧТ</w:t>
            </w:r>
          </w:p>
        </w:tc>
        <w:tc>
          <w:tcPr>
            <w:tcW w:w="12616" w:type="dxa"/>
            <w:tcBorders>
              <w:top w:val="single" w:sz="4" w:space="0" w:color="auto"/>
              <w:left w:val="single" w:sz="4" w:space="0" w:color="auto"/>
              <w:bottom w:val="single" w:sz="4" w:space="0" w:color="auto"/>
              <w:right w:val="single" w:sz="4" w:space="0" w:color="auto"/>
            </w:tcBorders>
          </w:tcPr>
          <w:p w:rsidR="00381B2E" w:rsidRPr="007E1814" w:rsidRDefault="00381B2E" w:rsidP="00577B4B">
            <w:pPr>
              <w:rPr>
                <w:sz w:val="22"/>
                <w:szCs w:val="22"/>
                <w:lang w:val="uk-UA"/>
              </w:rPr>
            </w:pPr>
            <w:r w:rsidRPr="007E1814">
              <w:rPr>
                <w:sz w:val="22"/>
                <w:szCs w:val="22"/>
                <w:lang w:val="uk-UA"/>
              </w:rPr>
              <w:t xml:space="preserve">Вибрано коштів станом на </w:t>
            </w:r>
            <w:r w:rsidR="0043528D">
              <w:rPr>
                <w:sz w:val="22"/>
                <w:szCs w:val="22"/>
                <w:lang w:val="uk-UA"/>
              </w:rPr>
              <w:t>31</w:t>
            </w:r>
            <w:r w:rsidRPr="007E1814">
              <w:rPr>
                <w:sz w:val="22"/>
                <w:szCs w:val="22"/>
                <w:lang w:val="uk-UA"/>
              </w:rPr>
              <w:t>.</w:t>
            </w:r>
            <w:r w:rsidR="00577B4B">
              <w:rPr>
                <w:sz w:val="22"/>
                <w:szCs w:val="22"/>
                <w:lang w:val="uk-UA"/>
              </w:rPr>
              <w:t>03</w:t>
            </w:r>
            <w:r w:rsidR="009D19AB" w:rsidRPr="007E1814">
              <w:rPr>
                <w:sz w:val="22"/>
                <w:szCs w:val="22"/>
                <w:lang w:val="uk-UA"/>
              </w:rPr>
              <w:t>.201</w:t>
            </w:r>
            <w:r w:rsidR="00577B4B">
              <w:rPr>
                <w:sz w:val="22"/>
                <w:szCs w:val="22"/>
                <w:lang w:val="uk-UA"/>
              </w:rPr>
              <w:t>7</w:t>
            </w:r>
            <w:r w:rsidRPr="007E1814">
              <w:rPr>
                <w:sz w:val="22"/>
                <w:szCs w:val="22"/>
                <w:lang w:val="uk-UA"/>
              </w:rPr>
              <w:t xml:space="preserve"> – </w:t>
            </w:r>
            <w:r w:rsidR="0043528D">
              <w:rPr>
                <w:sz w:val="22"/>
                <w:szCs w:val="22"/>
                <w:lang w:val="uk-UA"/>
              </w:rPr>
              <w:t>1,</w:t>
            </w:r>
            <w:r w:rsidR="00577B4B">
              <w:rPr>
                <w:sz w:val="22"/>
                <w:szCs w:val="22"/>
                <w:lang w:val="uk-UA"/>
              </w:rPr>
              <w:t>33</w:t>
            </w:r>
            <w:r w:rsidRPr="007E1814">
              <w:rPr>
                <w:sz w:val="22"/>
                <w:szCs w:val="22"/>
                <w:lang w:val="uk-UA"/>
              </w:rPr>
              <w:t xml:space="preserve"> млн. дол. США, що становить </w:t>
            </w:r>
            <w:r w:rsidR="0043528D">
              <w:rPr>
                <w:sz w:val="22"/>
                <w:szCs w:val="22"/>
                <w:lang w:val="uk-UA"/>
              </w:rPr>
              <w:t>2,</w:t>
            </w:r>
            <w:r w:rsidR="00577B4B">
              <w:rPr>
                <w:sz w:val="22"/>
                <w:szCs w:val="22"/>
                <w:lang w:val="uk-UA"/>
              </w:rPr>
              <w:t>7</w:t>
            </w:r>
            <w:r w:rsidRPr="007E1814">
              <w:rPr>
                <w:sz w:val="22"/>
                <w:szCs w:val="22"/>
                <w:lang w:val="uk-UA"/>
              </w:rPr>
              <w:t xml:space="preserve"> % від суми позики.</w:t>
            </w:r>
          </w:p>
        </w:tc>
      </w:tr>
    </w:tbl>
    <w:p w:rsidR="00646ADE" w:rsidRDefault="00646ADE" w:rsidP="00646ADE">
      <w:pPr>
        <w:pStyle w:val="af5"/>
        <w:tabs>
          <w:tab w:val="left" w:pos="12491"/>
        </w:tabs>
        <w:ind w:left="573"/>
        <w:contextualSpacing w:val="0"/>
        <w:jc w:val="right"/>
        <w:rPr>
          <w:lang w:val="uk-UA"/>
        </w:rPr>
      </w:pPr>
      <w:bookmarkStart w:id="9" w:name="_Toc409433146"/>
    </w:p>
    <w:p w:rsidR="00646ADE" w:rsidRPr="00D4063C" w:rsidRDefault="00646ADE" w:rsidP="00646ADE">
      <w:pPr>
        <w:pStyle w:val="af5"/>
        <w:tabs>
          <w:tab w:val="left" w:pos="12491"/>
        </w:tabs>
        <w:ind w:left="573"/>
        <w:contextualSpacing w:val="0"/>
        <w:jc w:val="right"/>
        <w:rPr>
          <w:lang w:val="uk-UA"/>
        </w:rPr>
      </w:pPr>
      <w:r w:rsidRPr="00D4063C">
        <w:rPr>
          <w:lang w:val="uk-UA"/>
        </w:rPr>
        <w:t>млн. дол. США</w:t>
      </w:r>
    </w:p>
    <w:tbl>
      <w:tblPr>
        <w:tblW w:w="13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34"/>
        <w:gridCol w:w="1512"/>
        <w:gridCol w:w="1525"/>
        <w:gridCol w:w="1645"/>
        <w:gridCol w:w="1549"/>
        <w:gridCol w:w="3580"/>
      </w:tblGrid>
      <w:tr w:rsidR="00577B4B" w:rsidRPr="00D4063C" w:rsidTr="00577B4B">
        <w:trPr>
          <w:trHeight w:val="483"/>
        </w:trPr>
        <w:tc>
          <w:tcPr>
            <w:tcW w:w="3834" w:type="dxa"/>
            <w:vAlign w:val="center"/>
          </w:tcPr>
          <w:p w:rsidR="00577B4B" w:rsidRPr="00D4063C" w:rsidRDefault="00577B4B" w:rsidP="008A79C0">
            <w:pPr>
              <w:jc w:val="center"/>
              <w:rPr>
                <w:lang w:val="uk-UA"/>
              </w:rPr>
            </w:pPr>
            <w:r w:rsidRPr="00D4063C">
              <w:rPr>
                <w:lang w:val="uk-UA"/>
              </w:rPr>
              <w:t>Роки</w:t>
            </w:r>
          </w:p>
        </w:tc>
        <w:tc>
          <w:tcPr>
            <w:tcW w:w="1512" w:type="dxa"/>
            <w:vAlign w:val="center"/>
          </w:tcPr>
          <w:p w:rsidR="00577B4B" w:rsidRPr="00D4063C" w:rsidRDefault="00577B4B" w:rsidP="008A79C0">
            <w:pPr>
              <w:jc w:val="center"/>
              <w:rPr>
                <w:lang w:val="uk-UA"/>
              </w:rPr>
            </w:pPr>
            <w:r>
              <w:rPr>
                <w:lang w:val="uk-UA"/>
              </w:rPr>
              <w:t>2014</w:t>
            </w:r>
          </w:p>
        </w:tc>
        <w:tc>
          <w:tcPr>
            <w:tcW w:w="1525" w:type="dxa"/>
            <w:vAlign w:val="center"/>
          </w:tcPr>
          <w:p w:rsidR="00577B4B" w:rsidRPr="00D4063C" w:rsidRDefault="00577B4B" w:rsidP="008A79C0">
            <w:pPr>
              <w:jc w:val="center"/>
              <w:rPr>
                <w:lang w:val="uk-UA"/>
              </w:rPr>
            </w:pPr>
            <w:r w:rsidRPr="00D4063C">
              <w:rPr>
                <w:lang w:val="uk-UA"/>
              </w:rPr>
              <w:t>2015</w:t>
            </w:r>
          </w:p>
        </w:tc>
        <w:tc>
          <w:tcPr>
            <w:tcW w:w="1645" w:type="dxa"/>
            <w:vAlign w:val="center"/>
          </w:tcPr>
          <w:p w:rsidR="00577B4B" w:rsidRPr="00DC2C84" w:rsidRDefault="00577B4B" w:rsidP="008A79C0">
            <w:pPr>
              <w:jc w:val="center"/>
              <w:rPr>
                <w:lang w:val="en-US"/>
              </w:rPr>
            </w:pPr>
            <w:r>
              <w:rPr>
                <w:lang w:val="en-US"/>
              </w:rPr>
              <w:t>2016</w:t>
            </w:r>
          </w:p>
        </w:tc>
        <w:tc>
          <w:tcPr>
            <w:tcW w:w="1549" w:type="dxa"/>
            <w:vAlign w:val="center"/>
          </w:tcPr>
          <w:p w:rsidR="00577B4B" w:rsidRPr="00D4063C" w:rsidRDefault="00265585" w:rsidP="00577B4B">
            <w:pPr>
              <w:jc w:val="center"/>
              <w:rPr>
                <w:lang w:val="uk-UA"/>
              </w:rPr>
            </w:pPr>
            <w:r>
              <w:rPr>
                <w:lang w:val="uk-UA"/>
              </w:rPr>
              <w:t>2017</w:t>
            </w:r>
          </w:p>
        </w:tc>
        <w:tc>
          <w:tcPr>
            <w:tcW w:w="3580" w:type="dxa"/>
            <w:vAlign w:val="center"/>
          </w:tcPr>
          <w:p w:rsidR="00577B4B" w:rsidRPr="00D4063C" w:rsidRDefault="00577B4B" w:rsidP="00265585">
            <w:pPr>
              <w:jc w:val="center"/>
              <w:rPr>
                <w:lang w:val="uk-UA"/>
              </w:rPr>
            </w:pPr>
            <w:r w:rsidRPr="00D4063C">
              <w:rPr>
                <w:lang w:val="uk-UA"/>
              </w:rPr>
              <w:t xml:space="preserve">Всього вибраних коштів станом на </w:t>
            </w:r>
            <w:r>
              <w:rPr>
                <w:lang w:val="uk-UA"/>
              </w:rPr>
              <w:t>31</w:t>
            </w:r>
            <w:r w:rsidRPr="00D4063C">
              <w:rPr>
                <w:lang w:val="uk-UA"/>
              </w:rPr>
              <w:t>.</w:t>
            </w:r>
            <w:r w:rsidR="00265585">
              <w:rPr>
                <w:lang w:val="uk-UA"/>
              </w:rPr>
              <w:t>03</w:t>
            </w:r>
            <w:r w:rsidRPr="00D4063C">
              <w:rPr>
                <w:lang w:val="uk-UA"/>
              </w:rPr>
              <w:t>.201</w:t>
            </w:r>
            <w:r w:rsidR="00265585">
              <w:rPr>
                <w:lang w:val="uk-UA"/>
              </w:rPr>
              <w:t>7</w:t>
            </w:r>
            <w:r w:rsidRPr="00D4063C">
              <w:rPr>
                <w:lang w:val="uk-UA"/>
              </w:rPr>
              <w:t xml:space="preserve"> р.</w:t>
            </w:r>
          </w:p>
        </w:tc>
      </w:tr>
      <w:tr w:rsidR="00577B4B" w:rsidRPr="00D4063C" w:rsidTr="00577B4B">
        <w:trPr>
          <w:trHeight w:val="286"/>
        </w:trPr>
        <w:tc>
          <w:tcPr>
            <w:tcW w:w="3834" w:type="dxa"/>
          </w:tcPr>
          <w:p w:rsidR="00577B4B" w:rsidRPr="00D4063C" w:rsidRDefault="00577B4B" w:rsidP="008A79C0">
            <w:pPr>
              <w:jc w:val="center"/>
              <w:rPr>
                <w:lang w:val="uk-UA"/>
              </w:rPr>
            </w:pPr>
            <w:r w:rsidRPr="00D4063C">
              <w:rPr>
                <w:lang w:val="uk-UA"/>
              </w:rPr>
              <w:t xml:space="preserve">Сума вибірки коштів </w:t>
            </w:r>
            <w:r>
              <w:rPr>
                <w:lang w:val="uk-UA"/>
              </w:rPr>
              <w:t>позика МБРР</w:t>
            </w:r>
          </w:p>
        </w:tc>
        <w:tc>
          <w:tcPr>
            <w:tcW w:w="1512" w:type="dxa"/>
          </w:tcPr>
          <w:p w:rsidR="00577B4B" w:rsidRDefault="00577B4B" w:rsidP="00646ADE">
            <w:pPr>
              <w:jc w:val="center"/>
              <w:rPr>
                <w:lang w:val="uk-UA"/>
              </w:rPr>
            </w:pPr>
            <w:r>
              <w:rPr>
                <w:lang w:val="uk-UA"/>
              </w:rPr>
              <w:t>0,75</w:t>
            </w:r>
          </w:p>
        </w:tc>
        <w:tc>
          <w:tcPr>
            <w:tcW w:w="1525" w:type="dxa"/>
            <w:vAlign w:val="center"/>
          </w:tcPr>
          <w:p w:rsidR="00577B4B" w:rsidRPr="001A0FE9" w:rsidRDefault="00577B4B" w:rsidP="008A79C0">
            <w:pPr>
              <w:jc w:val="center"/>
              <w:rPr>
                <w:lang w:val="uk-UA"/>
              </w:rPr>
            </w:pPr>
            <w:r>
              <w:rPr>
                <w:lang w:val="uk-UA"/>
              </w:rPr>
              <w:t>4,59</w:t>
            </w:r>
          </w:p>
        </w:tc>
        <w:tc>
          <w:tcPr>
            <w:tcW w:w="1645" w:type="dxa"/>
            <w:vAlign w:val="center"/>
          </w:tcPr>
          <w:p w:rsidR="00577B4B" w:rsidRPr="001A0FE9" w:rsidRDefault="00577B4B" w:rsidP="00D31B8A">
            <w:pPr>
              <w:jc w:val="center"/>
              <w:rPr>
                <w:lang w:val="uk-UA"/>
              </w:rPr>
            </w:pPr>
            <w:r>
              <w:rPr>
                <w:lang w:val="uk-UA"/>
              </w:rPr>
              <w:t>1,27</w:t>
            </w:r>
          </w:p>
        </w:tc>
        <w:tc>
          <w:tcPr>
            <w:tcW w:w="1549" w:type="dxa"/>
            <w:vAlign w:val="center"/>
          </w:tcPr>
          <w:p w:rsidR="00577B4B" w:rsidRDefault="00265585" w:rsidP="00577B4B">
            <w:pPr>
              <w:jc w:val="center"/>
              <w:rPr>
                <w:lang w:val="uk-UA"/>
              </w:rPr>
            </w:pPr>
            <w:r>
              <w:rPr>
                <w:lang w:val="uk-UA"/>
              </w:rPr>
              <w:t>0,78</w:t>
            </w:r>
          </w:p>
        </w:tc>
        <w:tc>
          <w:tcPr>
            <w:tcW w:w="3580" w:type="dxa"/>
            <w:vAlign w:val="center"/>
          </w:tcPr>
          <w:p w:rsidR="00577B4B" w:rsidRPr="001A0FE9" w:rsidRDefault="00265585" w:rsidP="00D31B8A">
            <w:pPr>
              <w:jc w:val="center"/>
              <w:rPr>
                <w:lang w:val="uk-UA"/>
              </w:rPr>
            </w:pPr>
            <w:r>
              <w:rPr>
                <w:lang w:val="uk-UA"/>
              </w:rPr>
              <w:t>7,39</w:t>
            </w:r>
          </w:p>
        </w:tc>
      </w:tr>
      <w:tr w:rsidR="00577B4B" w:rsidRPr="00D4063C" w:rsidTr="00577B4B">
        <w:trPr>
          <w:trHeight w:val="265"/>
        </w:trPr>
        <w:tc>
          <w:tcPr>
            <w:tcW w:w="3834" w:type="dxa"/>
          </w:tcPr>
          <w:p w:rsidR="00577B4B" w:rsidRPr="00D4063C" w:rsidRDefault="00577B4B" w:rsidP="008A79C0">
            <w:pPr>
              <w:jc w:val="center"/>
              <w:rPr>
                <w:lang w:val="uk-UA"/>
              </w:rPr>
            </w:pPr>
            <w:r w:rsidRPr="00D4063C">
              <w:rPr>
                <w:lang w:val="uk-UA"/>
              </w:rPr>
              <w:t xml:space="preserve">Сума вибірки коштів </w:t>
            </w:r>
            <w:r>
              <w:rPr>
                <w:lang w:val="uk-UA"/>
              </w:rPr>
              <w:t>позика ФЧТ</w:t>
            </w:r>
          </w:p>
        </w:tc>
        <w:tc>
          <w:tcPr>
            <w:tcW w:w="1512" w:type="dxa"/>
          </w:tcPr>
          <w:p w:rsidR="00577B4B" w:rsidRDefault="00577B4B" w:rsidP="008A79C0">
            <w:pPr>
              <w:jc w:val="center"/>
              <w:rPr>
                <w:lang w:val="uk-UA"/>
              </w:rPr>
            </w:pPr>
            <w:r>
              <w:rPr>
                <w:lang w:val="uk-UA"/>
              </w:rPr>
              <w:t>0,23</w:t>
            </w:r>
          </w:p>
        </w:tc>
        <w:tc>
          <w:tcPr>
            <w:tcW w:w="1525" w:type="dxa"/>
            <w:vAlign w:val="center"/>
          </w:tcPr>
          <w:p w:rsidR="00577B4B" w:rsidRPr="001A0FE9" w:rsidRDefault="00577B4B" w:rsidP="00646ADE">
            <w:pPr>
              <w:jc w:val="center"/>
              <w:rPr>
                <w:lang w:val="uk-UA"/>
              </w:rPr>
            </w:pPr>
            <w:r>
              <w:rPr>
                <w:lang w:val="uk-UA"/>
              </w:rPr>
              <w:t>0,0</w:t>
            </w:r>
          </w:p>
        </w:tc>
        <w:tc>
          <w:tcPr>
            <w:tcW w:w="1645" w:type="dxa"/>
            <w:vAlign w:val="center"/>
          </w:tcPr>
          <w:p w:rsidR="00577B4B" w:rsidRDefault="00577B4B" w:rsidP="008A79C0">
            <w:pPr>
              <w:jc w:val="center"/>
              <w:rPr>
                <w:lang w:val="uk-UA"/>
              </w:rPr>
            </w:pPr>
            <w:r>
              <w:rPr>
                <w:lang w:val="uk-UA"/>
              </w:rPr>
              <w:t>1,02</w:t>
            </w:r>
          </w:p>
        </w:tc>
        <w:tc>
          <w:tcPr>
            <w:tcW w:w="1549" w:type="dxa"/>
            <w:vAlign w:val="center"/>
          </w:tcPr>
          <w:p w:rsidR="00577B4B" w:rsidRDefault="00265585" w:rsidP="00577B4B">
            <w:pPr>
              <w:jc w:val="center"/>
              <w:rPr>
                <w:lang w:val="uk-UA"/>
              </w:rPr>
            </w:pPr>
            <w:r>
              <w:rPr>
                <w:lang w:val="uk-UA"/>
              </w:rPr>
              <w:t>0,08</w:t>
            </w:r>
          </w:p>
        </w:tc>
        <w:tc>
          <w:tcPr>
            <w:tcW w:w="3580" w:type="dxa"/>
            <w:vAlign w:val="center"/>
          </w:tcPr>
          <w:p w:rsidR="00577B4B" w:rsidRDefault="00577B4B" w:rsidP="00265585">
            <w:pPr>
              <w:jc w:val="center"/>
              <w:rPr>
                <w:lang w:val="uk-UA"/>
              </w:rPr>
            </w:pPr>
            <w:r>
              <w:rPr>
                <w:lang w:val="uk-UA"/>
              </w:rPr>
              <w:t>1,</w:t>
            </w:r>
            <w:r w:rsidR="00265585">
              <w:rPr>
                <w:lang w:val="uk-UA"/>
              </w:rPr>
              <w:t>33</w:t>
            </w:r>
          </w:p>
        </w:tc>
      </w:tr>
    </w:tbl>
    <w:p w:rsidR="00381B2E" w:rsidRPr="00213071" w:rsidRDefault="003E61FF" w:rsidP="003E61FF">
      <w:pPr>
        <w:pStyle w:val="3"/>
        <w:ind w:left="720"/>
        <w:jc w:val="center"/>
        <w:rPr>
          <w:rFonts w:ascii="Times New Roman" w:hAnsi="Times New Roman" w:cs="Times New Roman"/>
          <w:lang w:val="uk-UA"/>
        </w:rPr>
      </w:pPr>
      <w:r w:rsidRPr="00213071">
        <w:rPr>
          <w:rFonts w:ascii="Times New Roman" w:hAnsi="Times New Roman" w:cs="Times New Roman"/>
          <w:lang w:val="uk-UA"/>
        </w:rPr>
        <w:lastRenderedPageBreak/>
        <w:t>1.</w:t>
      </w:r>
      <w:r w:rsidR="004A09BE" w:rsidRPr="00213071">
        <w:rPr>
          <w:rFonts w:ascii="Times New Roman" w:hAnsi="Times New Roman" w:cs="Times New Roman"/>
          <w:lang w:val="uk-UA"/>
        </w:rPr>
        <w:t>5</w:t>
      </w:r>
      <w:r w:rsidRPr="00213071">
        <w:rPr>
          <w:rFonts w:ascii="Times New Roman" w:hAnsi="Times New Roman" w:cs="Times New Roman"/>
          <w:lang w:val="uk-UA"/>
        </w:rPr>
        <w:t xml:space="preserve">. </w:t>
      </w:r>
      <w:r w:rsidR="00381B2E" w:rsidRPr="00213071">
        <w:rPr>
          <w:rFonts w:ascii="Times New Roman" w:hAnsi="Times New Roman" w:cs="Times New Roman"/>
          <w:lang w:val="uk-UA"/>
        </w:rPr>
        <w:t>Проект з підвищення енергоефективності в секторі централізованого теплопостачання</w:t>
      </w:r>
      <w:bookmarkEnd w:id="9"/>
    </w:p>
    <w:tbl>
      <w:tblPr>
        <w:tblW w:w="157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13212"/>
      </w:tblGrid>
      <w:tr w:rsidR="00381B2E" w:rsidRPr="00617C2D" w:rsidTr="002B14D7">
        <w:tc>
          <w:tcPr>
            <w:tcW w:w="2552" w:type="dxa"/>
            <w:tcBorders>
              <w:top w:val="single" w:sz="4" w:space="0" w:color="auto"/>
              <w:left w:val="single" w:sz="4" w:space="0" w:color="auto"/>
              <w:bottom w:val="single" w:sz="4" w:space="0" w:color="auto"/>
              <w:right w:val="single" w:sz="4" w:space="0" w:color="auto"/>
            </w:tcBorders>
            <w:vAlign w:val="center"/>
          </w:tcPr>
          <w:p w:rsidR="00381B2E" w:rsidRPr="007E1814" w:rsidRDefault="00381B2E" w:rsidP="00611EB6">
            <w:pPr>
              <w:jc w:val="center"/>
              <w:rPr>
                <w:sz w:val="22"/>
                <w:szCs w:val="22"/>
                <w:lang w:val="uk-UA"/>
              </w:rPr>
            </w:pPr>
            <w:r w:rsidRPr="007E1814">
              <w:rPr>
                <w:sz w:val="22"/>
                <w:szCs w:val="22"/>
                <w:lang w:val="uk-UA"/>
              </w:rPr>
              <w:t>Період реалізації проекту (використання коштів)</w:t>
            </w:r>
          </w:p>
        </w:tc>
        <w:tc>
          <w:tcPr>
            <w:tcW w:w="13212" w:type="dxa"/>
            <w:tcBorders>
              <w:top w:val="single" w:sz="4" w:space="0" w:color="auto"/>
              <w:left w:val="single" w:sz="4" w:space="0" w:color="auto"/>
              <w:bottom w:val="single" w:sz="4" w:space="0" w:color="auto"/>
              <w:right w:val="single" w:sz="4" w:space="0" w:color="auto"/>
            </w:tcBorders>
          </w:tcPr>
          <w:p w:rsidR="00381B2E" w:rsidRPr="007E1814" w:rsidRDefault="00381B2E" w:rsidP="00611EB6">
            <w:pPr>
              <w:jc w:val="both"/>
              <w:rPr>
                <w:sz w:val="22"/>
                <w:szCs w:val="22"/>
                <w:lang w:val="uk-UA"/>
              </w:rPr>
            </w:pPr>
            <w:r w:rsidRPr="007E1814">
              <w:rPr>
                <w:sz w:val="22"/>
                <w:szCs w:val="22"/>
                <w:lang w:val="uk-UA"/>
              </w:rPr>
              <w:t>21.11.2014 – 31.10.2020</w:t>
            </w:r>
          </w:p>
        </w:tc>
      </w:tr>
      <w:tr w:rsidR="00381B2E" w:rsidRPr="00D0182F" w:rsidTr="002B14D7">
        <w:tc>
          <w:tcPr>
            <w:tcW w:w="2552" w:type="dxa"/>
            <w:tcBorders>
              <w:top w:val="single" w:sz="4" w:space="0" w:color="auto"/>
              <w:left w:val="single" w:sz="4" w:space="0" w:color="auto"/>
              <w:bottom w:val="single" w:sz="4" w:space="0" w:color="auto"/>
              <w:right w:val="single" w:sz="4" w:space="0" w:color="auto"/>
            </w:tcBorders>
            <w:vAlign w:val="center"/>
          </w:tcPr>
          <w:p w:rsidR="00381B2E" w:rsidRPr="007E1814" w:rsidRDefault="00381B2E" w:rsidP="00611EB6">
            <w:pPr>
              <w:jc w:val="center"/>
              <w:rPr>
                <w:sz w:val="22"/>
                <w:szCs w:val="22"/>
                <w:lang w:val="uk-UA"/>
              </w:rPr>
            </w:pPr>
            <w:r w:rsidRPr="007E1814">
              <w:rPr>
                <w:sz w:val="22"/>
                <w:szCs w:val="22"/>
                <w:lang w:val="uk-UA"/>
              </w:rPr>
              <w:t>Мета проекту</w:t>
            </w:r>
          </w:p>
        </w:tc>
        <w:tc>
          <w:tcPr>
            <w:tcW w:w="13212" w:type="dxa"/>
            <w:tcBorders>
              <w:top w:val="single" w:sz="4" w:space="0" w:color="auto"/>
              <w:left w:val="single" w:sz="4" w:space="0" w:color="auto"/>
              <w:bottom w:val="single" w:sz="4" w:space="0" w:color="auto"/>
              <w:right w:val="single" w:sz="4" w:space="0" w:color="auto"/>
            </w:tcBorders>
          </w:tcPr>
          <w:p w:rsidR="00381B2E" w:rsidRPr="007E1814" w:rsidRDefault="00381B2E" w:rsidP="00611EB6">
            <w:pPr>
              <w:jc w:val="both"/>
              <w:rPr>
                <w:sz w:val="22"/>
                <w:szCs w:val="22"/>
                <w:lang w:val="uk-UA"/>
              </w:rPr>
            </w:pPr>
            <w:r w:rsidRPr="007E1814">
              <w:rPr>
                <w:sz w:val="22"/>
                <w:szCs w:val="22"/>
                <w:lang w:val="uk-UA" w:eastAsia="uk-UA"/>
              </w:rPr>
              <w:t>Надання комунальним підприємствам – учасникам проекту допомогу в підвищенні економічної та енергетичної ефективності, мінімізації витрат паливно-енергетичних ресурсів, удосконаленні їхнього інституційного потенціалу та інвестування у підвищення надійності функціонування систем теплопостачання за рахунок робіт з реконструкції систем централізованого теплопостачання (генерації та транспортування тепла), а також поліпшенні екологічної ситуації регіонів.</w:t>
            </w:r>
          </w:p>
        </w:tc>
      </w:tr>
      <w:tr w:rsidR="00381B2E" w:rsidRPr="00D0182F" w:rsidTr="002B14D7">
        <w:tc>
          <w:tcPr>
            <w:tcW w:w="2552" w:type="dxa"/>
            <w:tcBorders>
              <w:top w:val="single" w:sz="4" w:space="0" w:color="auto"/>
              <w:left w:val="single" w:sz="4" w:space="0" w:color="auto"/>
              <w:bottom w:val="single" w:sz="4" w:space="0" w:color="auto"/>
              <w:right w:val="single" w:sz="4" w:space="0" w:color="auto"/>
            </w:tcBorders>
            <w:vAlign w:val="center"/>
          </w:tcPr>
          <w:p w:rsidR="00381B2E" w:rsidRPr="007E1814" w:rsidRDefault="00381B2E" w:rsidP="00611EB6">
            <w:pPr>
              <w:jc w:val="center"/>
              <w:rPr>
                <w:sz w:val="22"/>
                <w:szCs w:val="22"/>
                <w:lang w:val="uk-UA"/>
              </w:rPr>
            </w:pPr>
            <w:r w:rsidRPr="007E1814">
              <w:rPr>
                <w:sz w:val="22"/>
                <w:szCs w:val="22"/>
                <w:lang w:val="uk-UA"/>
              </w:rPr>
              <w:t xml:space="preserve">Юридичні документи </w:t>
            </w:r>
          </w:p>
        </w:tc>
        <w:tc>
          <w:tcPr>
            <w:tcW w:w="13212" w:type="dxa"/>
            <w:tcBorders>
              <w:top w:val="single" w:sz="4" w:space="0" w:color="auto"/>
              <w:left w:val="single" w:sz="4" w:space="0" w:color="auto"/>
              <w:bottom w:val="single" w:sz="4" w:space="0" w:color="auto"/>
              <w:right w:val="single" w:sz="4" w:space="0" w:color="auto"/>
            </w:tcBorders>
          </w:tcPr>
          <w:p w:rsidR="00381B2E" w:rsidRPr="00192815" w:rsidRDefault="00381B2E" w:rsidP="00611EB6">
            <w:pPr>
              <w:jc w:val="both"/>
              <w:rPr>
                <w:sz w:val="22"/>
                <w:szCs w:val="22"/>
                <w:lang w:val="uk-UA"/>
              </w:rPr>
            </w:pPr>
            <w:r w:rsidRPr="00192815">
              <w:rPr>
                <w:sz w:val="22"/>
                <w:szCs w:val="22"/>
                <w:lang w:val="uk-UA"/>
              </w:rPr>
              <w:t>Угода про позику між Україною та МБРР від 26.05.2014 № 8387-UA</w:t>
            </w:r>
          </w:p>
          <w:p w:rsidR="00381B2E" w:rsidRPr="00192815" w:rsidRDefault="00381B2E" w:rsidP="00611EB6">
            <w:pPr>
              <w:jc w:val="both"/>
              <w:rPr>
                <w:sz w:val="22"/>
                <w:szCs w:val="22"/>
                <w:lang w:val="uk-UA"/>
              </w:rPr>
            </w:pPr>
            <w:r w:rsidRPr="00192815">
              <w:rPr>
                <w:sz w:val="22"/>
                <w:szCs w:val="22"/>
                <w:lang w:val="uk-UA"/>
              </w:rPr>
              <w:t>Угода про позику між Україною та МБРР (що діє як виконавець від імені Фонду чистих технологій , на суму позики від Фонду чистих технологій (ФЧТ) - 50,0 млн. дол. США) від 26.05.2014 № TF016327.</w:t>
            </w:r>
          </w:p>
          <w:p w:rsidR="00381B2E" w:rsidRPr="00192815" w:rsidRDefault="00381B2E" w:rsidP="00611EB6">
            <w:pPr>
              <w:jc w:val="both"/>
              <w:rPr>
                <w:sz w:val="22"/>
                <w:szCs w:val="22"/>
                <w:lang w:val="uk-UA"/>
              </w:rPr>
            </w:pPr>
            <w:r w:rsidRPr="00192815">
              <w:rPr>
                <w:sz w:val="22"/>
                <w:szCs w:val="22"/>
                <w:lang w:val="uk-UA"/>
              </w:rPr>
              <w:t>Договір про безповоротну передачу коштів між МФУ та Мінрегіоном від 28.11.2014 №13010-05/120.</w:t>
            </w:r>
          </w:p>
          <w:p w:rsidR="00381B2E" w:rsidRPr="00192815" w:rsidRDefault="00381B2E" w:rsidP="00646ADE">
            <w:pPr>
              <w:jc w:val="both"/>
              <w:rPr>
                <w:sz w:val="22"/>
                <w:szCs w:val="22"/>
                <w:lang w:val="uk-UA"/>
              </w:rPr>
            </w:pPr>
            <w:r w:rsidRPr="00192815">
              <w:rPr>
                <w:sz w:val="22"/>
                <w:szCs w:val="22"/>
                <w:lang w:val="uk-UA"/>
              </w:rPr>
              <w:t>Підписано субкредитні договори між Мін</w:t>
            </w:r>
            <w:r w:rsidR="00570D6A">
              <w:rPr>
                <w:sz w:val="22"/>
                <w:szCs w:val="22"/>
                <w:lang w:val="uk-UA"/>
              </w:rPr>
              <w:t>фіном</w:t>
            </w:r>
            <w:r w:rsidRPr="00192815">
              <w:rPr>
                <w:sz w:val="22"/>
                <w:szCs w:val="22"/>
                <w:lang w:val="uk-UA"/>
              </w:rPr>
              <w:t>, Мін</w:t>
            </w:r>
            <w:r w:rsidR="00570D6A">
              <w:rPr>
                <w:sz w:val="22"/>
                <w:szCs w:val="22"/>
                <w:lang w:val="uk-UA"/>
              </w:rPr>
              <w:t>регіонбудом, НКРЕКП, в</w:t>
            </w:r>
            <w:r w:rsidRPr="00192815">
              <w:rPr>
                <w:sz w:val="22"/>
                <w:szCs w:val="22"/>
                <w:lang w:val="uk-UA"/>
              </w:rPr>
              <w:t xml:space="preserve">ідповідною міською радою та </w:t>
            </w:r>
            <w:r w:rsidR="00570D6A">
              <w:rPr>
                <w:sz w:val="22"/>
                <w:szCs w:val="22"/>
                <w:lang w:val="uk-UA"/>
              </w:rPr>
              <w:t>комун</w:t>
            </w:r>
            <w:r w:rsidR="00646ADE">
              <w:rPr>
                <w:sz w:val="22"/>
                <w:szCs w:val="22"/>
                <w:lang w:val="uk-UA"/>
              </w:rPr>
              <w:t>а</w:t>
            </w:r>
            <w:r w:rsidR="00570D6A">
              <w:rPr>
                <w:sz w:val="22"/>
                <w:szCs w:val="22"/>
                <w:lang w:val="uk-UA"/>
              </w:rPr>
              <w:t>льним підприємством</w:t>
            </w:r>
            <w:r w:rsidR="00764F71" w:rsidRPr="00192815">
              <w:rPr>
                <w:sz w:val="22"/>
                <w:szCs w:val="22"/>
                <w:lang w:val="uk-UA"/>
              </w:rPr>
              <w:t>.</w:t>
            </w:r>
          </w:p>
        </w:tc>
      </w:tr>
      <w:tr w:rsidR="00381B2E" w:rsidRPr="00D0182F" w:rsidTr="002B14D7">
        <w:tc>
          <w:tcPr>
            <w:tcW w:w="2552" w:type="dxa"/>
            <w:tcBorders>
              <w:top w:val="single" w:sz="4" w:space="0" w:color="auto"/>
              <w:left w:val="single" w:sz="4" w:space="0" w:color="auto"/>
              <w:bottom w:val="single" w:sz="4" w:space="0" w:color="auto"/>
              <w:right w:val="single" w:sz="4" w:space="0" w:color="auto"/>
            </w:tcBorders>
            <w:vAlign w:val="center"/>
          </w:tcPr>
          <w:p w:rsidR="00381B2E" w:rsidRPr="007E1814" w:rsidRDefault="00381B2E" w:rsidP="00611EB6">
            <w:pPr>
              <w:jc w:val="center"/>
              <w:rPr>
                <w:sz w:val="22"/>
                <w:szCs w:val="22"/>
                <w:lang w:val="uk-UA"/>
              </w:rPr>
            </w:pPr>
            <w:r w:rsidRPr="007E1814">
              <w:rPr>
                <w:sz w:val="22"/>
                <w:szCs w:val="22"/>
                <w:lang w:val="uk-UA"/>
              </w:rPr>
              <w:t>Учасники проекту</w:t>
            </w:r>
          </w:p>
        </w:tc>
        <w:tc>
          <w:tcPr>
            <w:tcW w:w="13212" w:type="dxa"/>
            <w:tcBorders>
              <w:top w:val="single" w:sz="4" w:space="0" w:color="auto"/>
              <w:left w:val="single" w:sz="4" w:space="0" w:color="auto"/>
              <w:bottom w:val="single" w:sz="4" w:space="0" w:color="auto"/>
              <w:right w:val="single" w:sz="4" w:space="0" w:color="auto"/>
            </w:tcBorders>
          </w:tcPr>
          <w:p w:rsidR="00381B2E" w:rsidRPr="00192815" w:rsidRDefault="00381B2E" w:rsidP="00265585">
            <w:pPr>
              <w:rPr>
                <w:sz w:val="22"/>
                <w:szCs w:val="22"/>
                <w:lang w:val="uk-UA"/>
              </w:rPr>
            </w:pPr>
            <w:r w:rsidRPr="00192815">
              <w:rPr>
                <w:sz w:val="22"/>
                <w:szCs w:val="22"/>
                <w:lang w:val="uk-UA"/>
              </w:rPr>
              <w:t>Міністерство регіонального розвитку, будівництва та житлово-комунального господарства України – відповідальний виконавець/впроваджувальна установа, комунальні підприємства – підприємства теплопостачання наступних міст: Харків, Кам’янець – Подільський, Миколаїв, Вінниця, Херсон</w:t>
            </w:r>
            <w:r w:rsidR="00764F71" w:rsidRPr="00192815">
              <w:rPr>
                <w:sz w:val="22"/>
                <w:szCs w:val="22"/>
                <w:lang w:val="uk-UA"/>
              </w:rPr>
              <w:t xml:space="preserve">, </w:t>
            </w:r>
            <w:r w:rsidR="00265585">
              <w:rPr>
                <w:sz w:val="22"/>
                <w:szCs w:val="22"/>
                <w:lang w:val="uk-UA"/>
              </w:rPr>
              <w:t xml:space="preserve">Дніпро, </w:t>
            </w:r>
            <w:r w:rsidR="00764F71" w:rsidRPr="00192815">
              <w:rPr>
                <w:sz w:val="22"/>
                <w:szCs w:val="22"/>
                <w:lang w:val="uk-UA"/>
              </w:rPr>
              <w:t>Тернопіль</w:t>
            </w:r>
            <w:r w:rsidRPr="00192815">
              <w:rPr>
                <w:sz w:val="22"/>
                <w:szCs w:val="22"/>
                <w:lang w:val="uk-UA"/>
              </w:rPr>
              <w:t>.</w:t>
            </w:r>
          </w:p>
        </w:tc>
      </w:tr>
      <w:tr w:rsidR="00381B2E" w:rsidRPr="00617C2D" w:rsidTr="002B14D7">
        <w:tc>
          <w:tcPr>
            <w:tcW w:w="2552" w:type="dxa"/>
            <w:tcBorders>
              <w:top w:val="single" w:sz="4" w:space="0" w:color="auto"/>
              <w:left w:val="single" w:sz="4" w:space="0" w:color="auto"/>
              <w:bottom w:val="single" w:sz="4" w:space="0" w:color="auto"/>
              <w:right w:val="single" w:sz="4" w:space="0" w:color="auto"/>
            </w:tcBorders>
            <w:vAlign w:val="center"/>
          </w:tcPr>
          <w:p w:rsidR="00381B2E" w:rsidRPr="007E1814" w:rsidRDefault="00381B2E" w:rsidP="00611EB6">
            <w:pPr>
              <w:jc w:val="center"/>
              <w:rPr>
                <w:sz w:val="22"/>
                <w:szCs w:val="22"/>
                <w:lang w:val="uk-UA"/>
              </w:rPr>
            </w:pPr>
            <w:r w:rsidRPr="007E1814">
              <w:rPr>
                <w:sz w:val="22"/>
                <w:szCs w:val="22"/>
                <w:lang w:val="uk-UA"/>
              </w:rPr>
              <w:t>Нормативно-правові документи</w:t>
            </w:r>
          </w:p>
        </w:tc>
        <w:tc>
          <w:tcPr>
            <w:tcW w:w="13212" w:type="dxa"/>
            <w:tcBorders>
              <w:top w:val="single" w:sz="4" w:space="0" w:color="auto"/>
              <w:left w:val="single" w:sz="4" w:space="0" w:color="auto"/>
              <w:bottom w:val="single" w:sz="4" w:space="0" w:color="auto"/>
              <w:right w:val="single" w:sz="4" w:space="0" w:color="auto"/>
            </w:tcBorders>
          </w:tcPr>
          <w:p w:rsidR="00381B2E" w:rsidRPr="007E1814" w:rsidRDefault="00381B2E" w:rsidP="00611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2"/>
                <w:szCs w:val="22"/>
                <w:lang w:val="uk-UA" w:eastAsia="en-US"/>
              </w:rPr>
            </w:pPr>
            <w:r w:rsidRPr="007E1814">
              <w:rPr>
                <w:rFonts w:eastAsia="Calibri"/>
                <w:sz w:val="22"/>
                <w:szCs w:val="22"/>
                <w:lang w:val="uk-UA" w:eastAsia="en-US"/>
              </w:rPr>
              <w:t>Розпорядження Кабінету міністрів України від 19.03.2014 №</w:t>
            </w:r>
            <w:r w:rsidRPr="007E1814">
              <w:rPr>
                <w:sz w:val="22"/>
                <w:szCs w:val="22"/>
                <w:lang w:val="uk-UA"/>
              </w:rPr>
              <w:t xml:space="preserve"> </w:t>
            </w:r>
            <w:r w:rsidRPr="007E1814">
              <w:rPr>
                <w:rFonts w:eastAsia="Calibri"/>
                <w:sz w:val="22"/>
                <w:szCs w:val="22"/>
                <w:lang w:val="uk-UA" w:eastAsia="en-US"/>
              </w:rPr>
              <w:t>296-р “Про залучення позик від Міжнародного банку реконструкції та розвитку для реалізації інвестиційного проекту “Підвищення енергоефективності в секторі централізованого теплопостачання України”.</w:t>
            </w:r>
          </w:p>
          <w:p w:rsidR="00381B2E" w:rsidRPr="007E1814" w:rsidRDefault="00381B2E" w:rsidP="00646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sidRPr="007E1814">
              <w:rPr>
                <w:rFonts w:eastAsia="Calibri"/>
                <w:sz w:val="22"/>
                <w:szCs w:val="22"/>
                <w:lang w:val="uk-UA" w:eastAsia="en-US"/>
              </w:rPr>
              <w:t>Розпорядження Кабінету міністрів України від 13.10.2014 № 956-р “Питання реалізації спільних з МБРР проектів “Другий проект розвитку міської інфраструктури (Розвиток міської інфраструктури-2)” та “Проект з підвищення енергоефективності в секторі централізованого теплопостачання”.</w:t>
            </w:r>
            <w:r w:rsidR="00646ADE">
              <w:rPr>
                <w:rFonts w:eastAsia="Calibri"/>
                <w:sz w:val="22"/>
                <w:szCs w:val="22"/>
                <w:lang w:val="uk-UA" w:eastAsia="en-US"/>
              </w:rPr>
              <w:t xml:space="preserve"> </w:t>
            </w:r>
            <w:r w:rsidRPr="007E1814">
              <w:rPr>
                <w:rFonts w:eastAsia="Calibri"/>
                <w:sz w:val="22"/>
                <w:szCs w:val="22"/>
                <w:lang w:val="uk-UA" w:eastAsia="en-US"/>
              </w:rPr>
              <w:t>Розпорядження Президента України від 03.04.2014 № 411/2014-рп “Про делегацію України для участі у переговорах з Міжнародним банком реконструкції та розвитку щодо укладення Угоди про позику і Угоди про позику Фонду чистих технологій (Проект “Підвищення енергоефективності в секторі централізованого теплопостачання України”) між Україною та Міжнародним банком реконструкції та розвитку”.</w:t>
            </w:r>
          </w:p>
        </w:tc>
      </w:tr>
      <w:tr w:rsidR="00381B2E" w:rsidRPr="00617C2D" w:rsidTr="002B14D7">
        <w:tc>
          <w:tcPr>
            <w:tcW w:w="2552" w:type="dxa"/>
            <w:tcBorders>
              <w:top w:val="single" w:sz="4" w:space="0" w:color="auto"/>
              <w:left w:val="single" w:sz="4" w:space="0" w:color="auto"/>
              <w:bottom w:val="single" w:sz="4" w:space="0" w:color="auto"/>
              <w:right w:val="single" w:sz="4" w:space="0" w:color="auto"/>
            </w:tcBorders>
            <w:vAlign w:val="center"/>
          </w:tcPr>
          <w:p w:rsidR="00381B2E" w:rsidRPr="007E1814" w:rsidRDefault="00381B2E" w:rsidP="00611EB6">
            <w:pPr>
              <w:jc w:val="center"/>
              <w:rPr>
                <w:sz w:val="22"/>
                <w:szCs w:val="22"/>
                <w:lang w:val="uk-UA"/>
              </w:rPr>
            </w:pPr>
            <w:r w:rsidRPr="007E1814">
              <w:rPr>
                <w:sz w:val="22"/>
                <w:szCs w:val="22"/>
                <w:lang w:val="uk-UA"/>
              </w:rPr>
              <w:t xml:space="preserve">Сума позики, умови залучення позик </w:t>
            </w:r>
          </w:p>
        </w:tc>
        <w:tc>
          <w:tcPr>
            <w:tcW w:w="13212" w:type="dxa"/>
            <w:tcBorders>
              <w:top w:val="single" w:sz="4" w:space="0" w:color="auto"/>
              <w:left w:val="single" w:sz="4" w:space="0" w:color="auto"/>
              <w:bottom w:val="single" w:sz="4" w:space="0" w:color="auto"/>
              <w:right w:val="single" w:sz="4" w:space="0" w:color="auto"/>
            </w:tcBorders>
          </w:tcPr>
          <w:p w:rsidR="00381B2E" w:rsidRPr="007E1814" w:rsidRDefault="00381B2E" w:rsidP="00611EB6">
            <w:pPr>
              <w:jc w:val="both"/>
              <w:rPr>
                <w:sz w:val="22"/>
                <w:szCs w:val="22"/>
                <w:lang w:val="uk-UA"/>
              </w:rPr>
            </w:pPr>
            <w:r w:rsidRPr="00192815">
              <w:rPr>
                <w:sz w:val="22"/>
                <w:szCs w:val="22"/>
                <w:lang w:val="uk-UA"/>
              </w:rPr>
              <w:t xml:space="preserve">Сума позики Світового банку: </w:t>
            </w:r>
            <w:r w:rsidR="0083364E">
              <w:rPr>
                <w:sz w:val="22"/>
                <w:szCs w:val="22"/>
                <w:lang w:val="uk-UA"/>
              </w:rPr>
              <w:t>265</w:t>
            </w:r>
            <w:r w:rsidR="00764F71" w:rsidRPr="00192815">
              <w:rPr>
                <w:sz w:val="22"/>
                <w:szCs w:val="22"/>
                <w:lang w:val="uk-UA"/>
              </w:rPr>
              <w:t>,5</w:t>
            </w:r>
            <w:r w:rsidRPr="00192815">
              <w:rPr>
                <w:sz w:val="22"/>
                <w:szCs w:val="22"/>
                <w:lang w:val="uk-UA"/>
              </w:rPr>
              <w:t xml:space="preserve"> млн. дол. США</w:t>
            </w:r>
            <w:r w:rsidR="00192815" w:rsidRPr="00192815">
              <w:rPr>
                <w:rStyle w:val="ab"/>
                <w:sz w:val="22"/>
                <w:szCs w:val="22"/>
                <w:lang w:val="uk-UA"/>
              </w:rPr>
              <w:footnoteReference w:id="5"/>
            </w:r>
            <w:r w:rsidR="00764F71" w:rsidRPr="00192815">
              <w:rPr>
                <w:sz w:val="22"/>
                <w:szCs w:val="22"/>
                <w:lang w:val="uk-UA"/>
              </w:rPr>
              <w:t xml:space="preserve"> (анулювання 66,5 млн. дол. США)</w:t>
            </w:r>
            <w:r w:rsidR="0083364E">
              <w:rPr>
                <w:sz w:val="22"/>
                <w:szCs w:val="22"/>
                <w:lang w:val="uk-UA"/>
              </w:rPr>
              <w:t>,</w:t>
            </w:r>
            <w:r w:rsidRPr="007E1814">
              <w:rPr>
                <w:sz w:val="22"/>
                <w:szCs w:val="22"/>
                <w:lang w:val="uk-UA"/>
              </w:rPr>
              <w:t xml:space="preserve"> період залучення позики – 18 років, пільговий період – 5 років, відсоткова ставка – 6 міс. LIBOR</w:t>
            </w:r>
            <w:r w:rsidR="007E1814" w:rsidRPr="007E1814">
              <w:rPr>
                <w:rStyle w:val="ab"/>
                <w:sz w:val="22"/>
                <w:szCs w:val="22"/>
                <w:lang w:val="uk-UA"/>
              </w:rPr>
              <w:footnoteReference w:id="6"/>
            </w:r>
            <w:r w:rsidRPr="007E1814">
              <w:rPr>
                <w:sz w:val="22"/>
                <w:szCs w:val="22"/>
                <w:lang w:val="uk-UA"/>
              </w:rPr>
              <w:t xml:space="preserve"> + змінний спред, одноразова комісія – 0,25 %.</w:t>
            </w:r>
          </w:p>
          <w:p w:rsidR="00381B2E" w:rsidRPr="007E1814" w:rsidRDefault="0083364E" w:rsidP="0083364E">
            <w:pPr>
              <w:jc w:val="both"/>
              <w:rPr>
                <w:sz w:val="22"/>
                <w:szCs w:val="22"/>
                <w:lang w:val="uk-UA"/>
              </w:rPr>
            </w:pPr>
            <w:r>
              <w:rPr>
                <w:sz w:val="22"/>
                <w:szCs w:val="22"/>
                <w:lang w:val="uk-UA"/>
              </w:rPr>
              <w:t xml:space="preserve">Сума позики </w:t>
            </w:r>
            <w:r w:rsidR="00381B2E" w:rsidRPr="007E1814">
              <w:rPr>
                <w:sz w:val="22"/>
                <w:szCs w:val="22"/>
                <w:lang w:val="uk-UA"/>
              </w:rPr>
              <w:t>Фонду чистих технологій</w:t>
            </w:r>
            <w:r>
              <w:rPr>
                <w:sz w:val="22"/>
                <w:szCs w:val="22"/>
                <w:lang w:val="uk-UA"/>
              </w:rPr>
              <w:t xml:space="preserve"> – 50 млн. дол. США, </w:t>
            </w:r>
            <w:r w:rsidR="00381B2E" w:rsidRPr="007E1814">
              <w:rPr>
                <w:sz w:val="22"/>
                <w:szCs w:val="22"/>
                <w:lang w:val="uk-UA"/>
              </w:rPr>
              <w:t>період залучення позики – 20 років, пільговий період – 10 років, відсотки за користування кредитом – 0,75 %, одноразова комісія – 0,45%.</w:t>
            </w:r>
          </w:p>
        </w:tc>
      </w:tr>
      <w:tr w:rsidR="00381B2E" w:rsidRPr="00617C2D" w:rsidTr="002B14D7">
        <w:tc>
          <w:tcPr>
            <w:tcW w:w="2552" w:type="dxa"/>
            <w:tcBorders>
              <w:top w:val="single" w:sz="4" w:space="0" w:color="auto"/>
              <w:left w:val="single" w:sz="4" w:space="0" w:color="auto"/>
              <w:bottom w:val="single" w:sz="4" w:space="0" w:color="auto"/>
              <w:right w:val="single" w:sz="4" w:space="0" w:color="auto"/>
            </w:tcBorders>
            <w:vAlign w:val="center"/>
          </w:tcPr>
          <w:p w:rsidR="00381B2E" w:rsidRPr="007E1814" w:rsidRDefault="00381B2E" w:rsidP="00611EB6">
            <w:pPr>
              <w:jc w:val="center"/>
              <w:rPr>
                <w:sz w:val="22"/>
                <w:szCs w:val="22"/>
                <w:lang w:val="uk-UA"/>
              </w:rPr>
            </w:pPr>
            <w:r w:rsidRPr="007E1814">
              <w:rPr>
                <w:sz w:val="22"/>
                <w:szCs w:val="22"/>
                <w:lang w:val="uk-UA"/>
              </w:rPr>
              <w:t>Вибірка коштів МБРР</w:t>
            </w:r>
          </w:p>
        </w:tc>
        <w:tc>
          <w:tcPr>
            <w:tcW w:w="13212" w:type="dxa"/>
            <w:tcBorders>
              <w:top w:val="single" w:sz="4" w:space="0" w:color="auto"/>
              <w:left w:val="single" w:sz="4" w:space="0" w:color="auto"/>
              <w:bottom w:val="single" w:sz="4" w:space="0" w:color="auto"/>
              <w:right w:val="single" w:sz="4" w:space="0" w:color="auto"/>
            </w:tcBorders>
          </w:tcPr>
          <w:p w:rsidR="00381B2E" w:rsidRPr="007E1814" w:rsidRDefault="00381B2E" w:rsidP="00265585">
            <w:pPr>
              <w:jc w:val="both"/>
              <w:rPr>
                <w:sz w:val="22"/>
                <w:szCs w:val="22"/>
                <w:lang w:val="uk-UA"/>
              </w:rPr>
            </w:pPr>
            <w:r w:rsidRPr="007E1814">
              <w:rPr>
                <w:sz w:val="22"/>
                <w:szCs w:val="22"/>
                <w:lang w:val="uk-UA"/>
              </w:rPr>
              <w:t>Вибрано коштів станом на 3</w:t>
            </w:r>
            <w:r w:rsidR="001E2CAE">
              <w:rPr>
                <w:sz w:val="22"/>
                <w:szCs w:val="22"/>
                <w:lang w:val="uk-UA"/>
              </w:rPr>
              <w:t>1</w:t>
            </w:r>
            <w:r w:rsidRPr="007E1814">
              <w:rPr>
                <w:sz w:val="22"/>
                <w:szCs w:val="22"/>
                <w:lang w:val="uk-UA"/>
              </w:rPr>
              <w:t>.</w:t>
            </w:r>
            <w:r w:rsidR="00265585">
              <w:rPr>
                <w:sz w:val="22"/>
                <w:szCs w:val="22"/>
                <w:lang w:val="uk-UA"/>
              </w:rPr>
              <w:t>03</w:t>
            </w:r>
            <w:r w:rsidRPr="007E1814">
              <w:rPr>
                <w:sz w:val="22"/>
                <w:szCs w:val="22"/>
                <w:lang w:val="uk-UA"/>
              </w:rPr>
              <w:t>.201</w:t>
            </w:r>
            <w:r w:rsidR="00265585">
              <w:rPr>
                <w:sz w:val="22"/>
                <w:szCs w:val="22"/>
                <w:lang w:val="uk-UA"/>
              </w:rPr>
              <w:t>7</w:t>
            </w:r>
            <w:r w:rsidRPr="007E1814">
              <w:rPr>
                <w:sz w:val="22"/>
                <w:szCs w:val="22"/>
                <w:lang w:val="uk-UA"/>
              </w:rPr>
              <w:t xml:space="preserve"> – </w:t>
            </w:r>
            <w:r w:rsidR="001E2CAE">
              <w:rPr>
                <w:sz w:val="22"/>
                <w:szCs w:val="22"/>
                <w:lang w:val="uk-UA"/>
              </w:rPr>
              <w:t>8,</w:t>
            </w:r>
            <w:r w:rsidR="00265585">
              <w:rPr>
                <w:sz w:val="22"/>
                <w:szCs w:val="22"/>
                <w:lang w:val="uk-UA"/>
              </w:rPr>
              <w:t>28</w:t>
            </w:r>
            <w:r w:rsidRPr="007E1814">
              <w:rPr>
                <w:sz w:val="22"/>
                <w:szCs w:val="22"/>
                <w:lang w:val="uk-UA"/>
              </w:rPr>
              <w:t xml:space="preserve"> млн. дол. США, що становить </w:t>
            </w:r>
            <w:r w:rsidR="001E2CAE">
              <w:rPr>
                <w:sz w:val="22"/>
                <w:szCs w:val="22"/>
                <w:lang w:val="uk-UA"/>
              </w:rPr>
              <w:t>4,</w:t>
            </w:r>
            <w:r w:rsidR="00265585">
              <w:rPr>
                <w:sz w:val="22"/>
                <w:szCs w:val="22"/>
                <w:lang w:val="uk-UA"/>
              </w:rPr>
              <w:t>2</w:t>
            </w:r>
            <w:r w:rsidRPr="007E1814">
              <w:rPr>
                <w:sz w:val="22"/>
                <w:szCs w:val="22"/>
                <w:lang w:val="uk-UA"/>
              </w:rPr>
              <w:t xml:space="preserve"> % від суми позики</w:t>
            </w:r>
            <w:r w:rsidR="00BC0B07">
              <w:rPr>
                <w:sz w:val="22"/>
                <w:szCs w:val="22"/>
                <w:lang w:val="uk-UA"/>
              </w:rPr>
              <w:t xml:space="preserve"> після анулювання</w:t>
            </w:r>
            <w:r w:rsidRPr="007E1814">
              <w:rPr>
                <w:sz w:val="22"/>
                <w:szCs w:val="22"/>
                <w:lang w:val="uk-UA"/>
              </w:rPr>
              <w:t>.</w:t>
            </w:r>
          </w:p>
        </w:tc>
      </w:tr>
      <w:tr w:rsidR="00381B2E" w:rsidRPr="00617C2D" w:rsidTr="002B14D7">
        <w:tc>
          <w:tcPr>
            <w:tcW w:w="2552" w:type="dxa"/>
            <w:tcBorders>
              <w:top w:val="single" w:sz="4" w:space="0" w:color="auto"/>
              <w:left w:val="single" w:sz="4" w:space="0" w:color="auto"/>
              <w:bottom w:val="single" w:sz="4" w:space="0" w:color="auto"/>
              <w:right w:val="single" w:sz="4" w:space="0" w:color="auto"/>
            </w:tcBorders>
            <w:vAlign w:val="center"/>
          </w:tcPr>
          <w:p w:rsidR="00381B2E" w:rsidRPr="007E1814" w:rsidRDefault="00381B2E" w:rsidP="00611EB6">
            <w:pPr>
              <w:jc w:val="center"/>
              <w:rPr>
                <w:sz w:val="22"/>
                <w:szCs w:val="22"/>
                <w:lang w:val="uk-UA"/>
              </w:rPr>
            </w:pPr>
            <w:r w:rsidRPr="007E1814">
              <w:rPr>
                <w:sz w:val="22"/>
                <w:szCs w:val="22"/>
                <w:lang w:val="uk-UA"/>
              </w:rPr>
              <w:t>Вибірка коштів ФЧТ</w:t>
            </w:r>
          </w:p>
        </w:tc>
        <w:tc>
          <w:tcPr>
            <w:tcW w:w="13212" w:type="dxa"/>
            <w:tcBorders>
              <w:top w:val="single" w:sz="4" w:space="0" w:color="auto"/>
              <w:left w:val="single" w:sz="4" w:space="0" w:color="auto"/>
              <w:bottom w:val="single" w:sz="4" w:space="0" w:color="auto"/>
              <w:right w:val="single" w:sz="4" w:space="0" w:color="auto"/>
            </w:tcBorders>
          </w:tcPr>
          <w:p w:rsidR="00381B2E" w:rsidRPr="007E1814" w:rsidRDefault="00381B2E" w:rsidP="00265585">
            <w:pPr>
              <w:jc w:val="both"/>
              <w:rPr>
                <w:sz w:val="22"/>
                <w:szCs w:val="22"/>
                <w:lang w:val="uk-UA"/>
              </w:rPr>
            </w:pPr>
            <w:r w:rsidRPr="007E1814">
              <w:rPr>
                <w:sz w:val="22"/>
                <w:szCs w:val="22"/>
                <w:lang w:val="uk-UA"/>
              </w:rPr>
              <w:t xml:space="preserve">Вибрано коштів станом на </w:t>
            </w:r>
            <w:r w:rsidR="001E2CAE">
              <w:rPr>
                <w:sz w:val="22"/>
                <w:szCs w:val="22"/>
                <w:lang w:val="uk-UA"/>
              </w:rPr>
              <w:t>31</w:t>
            </w:r>
            <w:r w:rsidRPr="007E1814">
              <w:rPr>
                <w:sz w:val="22"/>
                <w:szCs w:val="22"/>
                <w:lang w:val="uk-UA"/>
              </w:rPr>
              <w:t>.</w:t>
            </w:r>
            <w:r w:rsidR="00265585">
              <w:rPr>
                <w:sz w:val="22"/>
                <w:szCs w:val="22"/>
                <w:lang w:val="uk-UA"/>
              </w:rPr>
              <w:t>03</w:t>
            </w:r>
            <w:r w:rsidRPr="007E1814">
              <w:rPr>
                <w:sz w:val="22"/>
                <w:szCs w:val="22"/>
                <w:lang w:val="uk-UA"/>
              </w:rPr>
              <w:t>.201</w:t>
            </w:r>
            <w:r w:rsidR="00265585">
              <w:rPr>
                <w:sz w:val="22"/>
                <w:szCs w:val="22"/>
                <w:lang w:val="uk-UA"/>
              </w:rPr>
              <w:t>7</w:t>
            </w:r>
            <w:r w:rsidRPr="007E1814">
              <w:rPr>
                <w:sz w:val="22"/>
                <w:szCs w:val="22"/>
                <w:lang w:val="uk-UA"/>
              </w:rPr>
              <w:t xml:space="preserve"> – </w:t>
            </w:r>
            <w:r w:rsidR="001E2CAE">
              <w:rPr>
                <w:sz w:val="22"/>
                <w:szCs w:val="22"/>
                <w:lang w:val="uk-UA"/>
              </w:rPr>
              <w:t>1</w:t>
            </w:r>
            <w:r w:rsidR="00265585">
              <w:rPr>
                <w:sz w:val="22"/>
                <w:szCs w:val="22"/>
                <w:lang w:val="uk-UA"/>
              </w:rPr>
              <w:t>,03</w:t>
            </w:r>
            <w:r w:rsidRPr="007E1814">
              <w:rPr>
                <w:sz w:val="22"/>
                <w:szCs w:val="22"/>
                <w:lang w:val="uk-UA"/>
              </w:rPr>
              <w:t xml:space="preserve"> млн. дол. США, що становить </w:t>
            </w:r>
            <w:r w:rsidR="001E2CAE">
              <w:rPr>
                <w:sz w:val="22"/>
                <w:szCs w:val="22"/>
                <w:lang w:val="uk-UA"/>
              </w:rPr>
              <w:t>2,1</w:t>
            </w:r>
            <w:r w:rsidRPr="007E1814">
              <w:rPr>
                <w:sz w:val="22"/>
                <w:szCs w:val="22"/>
                <w:lang w:val="uk-UA"/>
              </w:rPr>
              <w:t xml:space="preserve"> % від суми позики.</w:t>
            </w:r>
          </w:p>
        </w:tc>
      </w:tr>
    </w:tbl>
    <w:p w:rsidR="00617C2D" w:rsidRPr="00617C2D" w:rsidRDefault="00617C2D" w:rsidP="00617C2D">
      <w:pPr>
        <w:rPr>
          <w:color w:val="FFFFFF" w:themeColor="background1"/>
          <w:sz w:val="20"/>
          <w:szCs w:val="20"/>
          <w:lang w:val="uk-UA"/>
        </w:rPr>
      </w:pPr>
    </w:p>
    <w:p w:rsidR="00646ADE" w:rsidRPr="00213071" w:rsidRDefault="00646ADE" w:rsidP="00646ADE">
      <w:pPr>
        <w:pStyle w:val="af5"/>
        <w:tabs>
          <w:tab w:val="left" w:pos="12491"/>
        </w:tabs>
        <w:ind w:left="573"/>
        <w:contextualSpacing w:val="0"/>
        <w:jc w:val="right"/>
        <w:rPr>
          <w:sz w:val="22"/>
          <w:szCs w:val="22"/>
          <w:lang w:val="uk-UA"/>
        </w:rPr>
      </w:pPr>
      <w:r w:rsidRPr="00213071">
        <w:rPr>
          <w:sz w:val="22"/>
          <w:szCs w:val="22"/>
          <w:lang w:val="uk-UA"/>
        </w:rPr>
        <w:t>млн. дол. США</w:t>
      </w:r>
    </w:p>
    <w:tbl>
      <w:tblPr>
        <w:tblW w:w="138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9"/>
        <w:gridCol w:w="1410"/>
        <w:gridCol w:w="1421"/>
        <w:gridCol w:w="1528"/>
        <w:gridCol w:w="2065"/>
        <w:gridCol w:w="3951"/>
      </w:tblGrid>
      <w:tr w:rsidR="00265585" w:rsidRPr="00213071" w:rsidTr="00265585">
        <w:trPr>
          <w:trHeight w:val="483"/>
        </w:trPr>
        <w:tc>
          <w:tcPr>
            <w:tcW w:w="3499" w:type="dxa"/>
            <w:vAlign w:val="center"/>
          </w:tcPr>
          <w:p w:rsidR="00265585" w:rsidRPr="00213071" w:rsidRDefault="00265585" w:rsidP="008A79C0">
            <w:pPr>
              <w:jc w:val="center"/>
              <w:rPr>
                <w:sz w:val="22"/>
                <w:szCs w:val="22"/>
                <w:lang w:val="uk-UA"/>
              </w:rPr>
            </w:pPr>
            <w:r w:rsidRPr="00213071">
              <w:rPr>
                <w:sz w:val="22"/>
                <w:szCs w:val="22"/>
                <w:lang w:val="uk-UA"/>
              </w:rPr>
              <w:t>Роки</w:t>
            </w:r>
          </w:p>
        </w:tc>
        <w:tc>
          <w:tcPr>
            <w:tcW w:w="1410" w:type="dxa"/>
            <w:vAlign w:val="center"/>
          </w:tcPr>
          <w:p w:rsidR="00265585" w:rsidRPr="00213071" w:rsidRDefault="00265585" w:rsidP="00646ADE">
            <w:pPr>
              <w:jc w:val="center"/>
              <w:rPr>
                <w:sz w:val="22"/>
                <w:szCs w:val="22"/>
                <w:lang w:val="uk-UA"/>
              </w:rPr>
            </w:pPr>
            <w:r w:rsidRPr="00213071">
              <w:rPr>
                <w:sz w:val="22"/>
                <w:szCs w:val="22"/>
                <w:lang w:val="uk-UA"/>
              </w:rPr>
              <w:t>2014</w:t>
            </w:r>
          </w:p>
        </w:tc>
        <w:tc>
          <w:tcPr>
            <w:tcW w:w="1421" w:type="dxa"/>
            <w:vAlign w:val="center"/>
          </w:tcPr>
          <w:p w:rsidR="00265585" w:rsidRPr="00213071" w:rsidRDefault="00265585" w:rsidP="008A79C0">
            <w:pPr>
              <w:jc w:val="center"/>
              <w:rPr>
                <w:sz w:val="22"/>
                <w:szCs w:val="22"/>
                <w:lang w:val="uk-UA"/>
              </w:rPr>
            </w:pPr>
            <w:r w:rsidRPr="00213071">
              <w:rPr>
                <w:sz w:val="22"/>
                <w:szCs w:val="22"/>
                <w:lang w:val="uk-UA"/>
              </w:rPr>
              <w:t>2015</w:t>
            </w:r>
          </w:p>
        </w:tc>
        <w:tc>
          <w:tcPr>
            <w:tcW w:w="1528" w:type="dxa"/>
            <w:vAlign w:val="center"/>
          </w:tcPr>
          <w:p w:rsidR="00265585" w:rsidRPr="00213071" w:rsidRDefault="00265585" w:rsidP="008A79C0">
            <w:pPr>
              <w:jc w:val="center"/>
              <w:rPr>
                <w:sz w:val="22"/>
                <w:szCs w:val="22"/>
                <w:lang w:val="en-US"/>
              </w:rPr>
            </w:pPr>
            <w:r w:rsidRPr="00213071">
              <w:rPr>
                <w:sz w:val="22"/>
                <w:szCs w:val="22"/>
                <w:lang w:val="en-US"/>
              </w:rPr>
              <w:t>2016</w:t>
            </w:r>
          </w:p>
        </w:tc>
        <w:tc>
          <w:tcPr>
            <w:tcW w:w="2065" w:type="dxa"/>
            <w:vAlign w:val="center"/>
          </w:tcPr>
          <w:p w:rsidR="00265585" w:rsidRPr="00213071" w:rsidRDefault="00265585" w:rsidP="00265585">
            <w:pPr>
              <w:jc w:val="center"/>
              <w:rPr>
                <w:sz w:val="22"/>
                <w:szCs w:val="22"/>
                <w:lang w:val="uk-UA"/>
              </w:rPr>
            </w:pPr>
            <w:r>
              <w:rPr>
                <w:sz w:val="22"/>
                <w:szCs w:val="22"/>
                <w:lang w:val="uk-UA"/>
              </w:rPr>
              <w:t>2017</w:t>
            </w:r>
          </w:p>
        </w:tc>
        <w:tc>
          <w:tcPr>
            <w:tcW w:w="3951" w:type="dxa"/>
            <w:vAlign w:val="center"/>
          </w:tcPr>
          <w:p w:rsidR="00265585" w:rsidRPr="00213071" w:rsidRDefault="00265585" w:rsidP="00265585">
            <w:pPr>
              <w:jc w:val="center"/>
              <w:rPr>
                <w:sz w:val="22"/>
                <w:szCs w:val="22"/>
                <w:lang w:val="uk-UA"/>
              </w:rPr>
            </w:pPr>
            <w:r w:rsidRPr="00213071">
              <w:rPr>
                <w:sz w:val="22"/>
                <w:szCs w:val="22"/>
                <w:lang w:val="uk-UA"/>
              </w:rPr>
              <w:t>Всього вибраних коштів станом на 31.</w:t>
            </w:r>
            <w:r>
              <w:rPr>
                <w:sz w:val="22"/>
                <w:szCs w:val="22"/>
                <w:lang w:val="uk-UA"/>
              </w:rPr>
              <w:t>03</w:t>
            </w:r>
            <w:r w:rsidRPr="00213071">
              <w:rPr>
                <w:sz w:val="22"/>
                <w:szCs w:val="22"/>
                <w:lang w:val="uk-UA"/>
              </w:rPr>
              <w:t>.201</w:t>
            </w:r>
            <w:r>
              <w:rPr>
                <w:sz w:val="22"/>
                <w:szCs w:val="22"/>
                <w:lang w:val="uk-UA"/>
              </w:rPr>
              <w:t>7</w:t>
            </w:r>
            <w:r w:rsidRPr="00213071">
              <w:rPr>
                <w:sz w:val="22"/>
                <w:szCs w:val="22"/>
                <w:lang w:val="uk-UA"/>
              </w:rPr>
              <w:t xml:space="preserve"> р.</w:t>
            </w:r>
          </w:p>
        </w:tc>
      </w:tr>
      <w:tr w:rsidR="00265585" w:rsidRPr="00213071" w:rsidTr="00265585">
        <w:trPr>
          <w:trHeight w:val="286"/>
        </w:trPr>
        <w:tc>
          <w:tcPr>
            <w:tcW w:w="3499" w:type="dxa"/>
          </w:tcPr>
          <w:p w:rsidR="00265585" w:rsidRPr="00213071" w:rsidRDefault="00265585" w:rsidP="008A79C0">
            <w:pPr>
              <w:jc w:val="center"/>
              <w:rPr>
                <w:sz w:val="22"/>
                <w:szCs w:val="22"/>
                <w:lang w:val="uk-UA"/>
              </w:rPr>
            </w:pPr>
            <w:r w:rsidRPr="00213071">
              <w:rPr>
                <w:sz w:val="22"/>
                <w:szCs w:val="22"/>
                <w:lang w:val="uk-UA"/>
              </w:rPr>
              <w:t>Сума вибірки коштів позика МБРР</w:t>
            </w:r>
          </w:p>
        </w:tc>
        <w:tc>
          <w:tcPr>
            <w:tcW w:w="1410" w:type="dxa"/>
          </w:tcPr>
          <w:p w:rsidR="00265585" w:rsidRPr="00213071" w:rsidRDefault="00265585" w:rsidP="008A79C0">
            <w:pPr>
              <w:jc w:val="center"/>
              <w:rPr>
                <w:sz w:val="22"/>
                <w:szCs w:val="22"/>
                <w:lang w:val="uk-UA"/>
              </w:rPr>
            </w:pPr>
            <w:r w:rsidRPr="00213071">
              <w:rPr>
                <w:sz w:val="22"/>
                <w:szCs w:val="22"/>
                <w:lang w:val="uk-UA"/>
              </w:rPr>
              <w:t>0,83</w:t>
            </w:r>
          </w:p>
        </w:tc>
        <w:tc>
          <w:tcPr>
            <w:tcW w:w="1421" w:type="dxa"/>
            <w:vAlign w:val="center"/>
          </w:tcPr>
          <w:p w:rsidR="00265585" w:rsidRPr="00213071" w:rsidRDefault="00265585" w:rsidP="008A79C0">
            <w:pPr>
              <w:jc w:val="center"/>
              <w:rPr>
                <w:sz w:val="22"/>
                <w:szCs w:val="22"/>
                <w:lang w:val="uk-UA"/>
              </w:rPr>
            </w:pPr>
            <w:r w:rsidRPr="00213071">
              <w:rPr>
                <w:sz w:val="22"/>
                <w:szCs w:val="22"/>
                <w:lang w:val="uk-UA"/>
              </w:rPr>
              <w:t>1,65</w:t>
            </w:r>
          </w:p>
        </w:tc>
        <w:tc>
          <w:tcPr>
            <w:tcW w:w="1528" w:type="dxa"/>
            <w:vAlign w:val="center"/>
          </w:tcPr>
          <w:p w:rsidR="00265585" w:rsidRPr="00213071" w:rsidRDefault="00265585" w:rsidP="00646ADE">
            <w:pPr>
              <w:jc w:val="center"/>
              <w:rPr>
                <w:sz w:val="22"/>
                <w:szCs w:val="22"/>
                <w:lang w:val="uk-UA"/>
              </w:rPr>
            </w:pPr>
            <w:r w:rsidRPr="00213071">
              <w:rPr>
                <w:sz w:val="22"/>
                <w:szCs w:val="22"/>
                <w:lang w:val="uk-UA"/>
              </w:rPr>
              <w:t>5,66</w:t>
            </w:r>
          </w:p>
        </w:tc>
        <w:tc>
          <w:tcPr>
            <w:tcW w:w="2065" w:type="dxa"/>
            <w:vAlign w:val="center"/>
          </w:tcPr>
          <w:p w:rsidR="00265585" w:rsidRPr="00213071" w:rsidRDefault="00265585" w:rsidP="00265585">
            <w:pPr>
              <w:jc w:val="center"/>
              <w:rPr>
                <w:sz w:val="22"/>
                <w:szCs w:val="22"/>
                <w:lang w:val="uk-UA"/>
              </w:rPr>
            </w:pPr>
            <w:r>
              <w:rPr>
                <w:sz w:val="22"/>
                <w:szCs w:val="22"/>
                <w:lang w:val="uk-UA"/>
              </w:rPr>
              <w:t>0,14</w:t>
            </w:r>
          </w:p>
        </w:tc>
        <w:tc>
          <w:tcPr>
            <w:tcW w:w="3951" w:type="dxa"/>
            <w:vAlign w:val="center"/>
          </w:tcPr>
          <w:p w:rsidR="00265585" w:rsidRPr="00213071" w:rsidRDefault="00265585" w:rsidP="00265585">
            <w:pPr>
              <w:jc w:val="center"/>
              <w:rPr>
                <w:sz w:val="22"/>
                <w:szCs w:val="22"/>
                <w:lang w:val="uk-UA"/>
              </w:rPr>
            </w:pPr>
            <w:r w:rsidRPr="00213071">
              <w:rPr>
                <w:sz w:val="22"/>
                <w:szCs w:val="22"/>
                <w:lang w:val="uk-UA"/>
              </w:rPr>
              <w:t>8,</w:t>
            </w:r>
            <w:r>
              <w:rPr>
                <w:sz w:val="22"/>
                <w:szCs w:val="22"/>
                <w:lang w:val="uk-UA"/>
              </w:rPr>
              <w:t>28</w:t>
            </w:r>
          </w:p>
        </w:tc>
      </w:tr>
      <w:tr w:rsidR="00265585" w:rsidRPr="00213071" w:rsidTr="00265585">
        <w:trPr>
          <w:trHeight w:val="265"/>
        </w:trPr>
        <w:tc>
          <w:tcPr>
            <w:tcW w:w="3499" w:type="dxa"/>
          </w:tcPr>
          <w:p w:rsidR="00265585" w:rsidRPr="00213071" w:rsidRDefault="00265585" w:rsidP="008A79C0">
            <w:pPr>
              <w:jc w:val="center"/>
              <w:rPr>
                <w:sz w:val="22"/>
                <w:szCs w:val="22"/>
                <w:lang w:val="uk-UA"/>
              </w:rPr>
            </w:pPr>
            <w:r w:rsidRPr="00213071">
              <w:rPr>
                <w:sz w:val="22"/>
                <w:szCs w:val="22"/>
                <w:lang w:val="uk-UA"/>
              </w:rPr>
              <w:t>Сума вибірки коштів позика ФЧТ</w:t>
            </w:r>
          </w:p>
        </w:tc>
        <w:tc>
          <w:tcPr>
            <w:tcW w:w="1410" w:type="dxa"/>
          </w:tcPr>
          <w:p w:rsidR="00265585" w:rsidRPr="00213071" w:rsidRDefault="00265585" w:rsidP="008A79C0">
            <w:pPr>
              <w:jc w:val="center"/>
              <w:rPr>
                <w:sz w:val="22"/>
                <w:szCs w:val="22"/>
                <w:lang w:val="uk-UA"/>
              </w:rPr>
            </w:pPr>
            <w:r w:rsidRPr="00213071">
              <w:rPr>
                <w:sz w:val="22"/>
                <w:szCs w:val="22"/>
                <w:lang w:val="uk-UA"/>
              </w:rPr>
              <w:t>0,23</w:t>
            </w:r>
          </w:p>
        </w:tc>
        <w:tc>
          <w:tcPr>
            <w:tcW w:w="1421" w:type="dxa"/>
            <w:vAlign w:val="center"/>
          </w:tcPr>
          <w:p w:rsidR="00265585" w:rsidRPr="00213071" w:rsidRDefault="00265585" w:rsidP="00646ADE">
            <w:pPr>
              <w:jc w:val="center"/>
              <w:rPr>
                <w:sz w:val="22"/>
                <w:szCs w:val="22"/>
                <w:lang w:val="uk-UA"/>
              </w:rPr>
            </w:pPr>
            <w:r w:rsidRPr="00213071">
              <w:rPr>
                <w:sz w:val="22"/>
                <w:szCs w:val="22"/>
                <w:lang w:val="uk-UA"/>
              </w:rPr>
              <w:t>0,19</w:t>
            </w:r>
          </w:p>
        </w:tc>
        <w:tc>
          <w:tcPr>
            <w:tcW w:w="1528" w:type="dxa"/>
            <w:vAlign w:val="center"/>
          </w:tcPr>
          <w:p w:rsidR="00265585" w:rsidRPr="00213071" w:rsidRDefault="00265585" w:rsidP="008A79C0">
            <w:pPr>
              <w:jc w:val="center"/>
              <w:rPr>
                <w:sz w:val="22"/>
                <w:szCs w:val="22"/>
                <w:lang w:val="uk-UA"/>
              </w:rPr>
            </w:pPr>
            <w:r w:rsidRPr="00213071">
              <w:rPr>
                <w:sz w:val="22"/>
                <w:szCs w:val="22"/>
                <w:lang w:val="uk-UA"/>
              </w:rPr>
              <w:t>0,61</w:t>
            </w:r>
          </w:p>
        </w:tc>
        <w:tc>
          <w:tcPr>
            <w:tcW w:w="2065" w:type="dxa"/>
          </w:tcPr>
          <w:p w:rsidR="00265585" w:rsidRPr="00213071" w:rsidRDefault="00265585" w:rsidP="00646ADE">
            <w:pPr>
              <w:jc w:val="center"/>
              <w:rPr>
                <w:sz w:val="22"/>
                <w:szCs w:val="22"/>
                <w:lang w:val="uk-UA"/>
              </w:rPr>
            </w:pPr>
            <w:r>
              <w:rPr>
                <w:sz w:val="22"/>
                <w:szCs w:val="22"/>
                <w:lang w:val="uk-UA"/>
              </w:rPr>
              <w:t>0,00</w:t>
            </w:r>
          </w:p>
        </w:tc>
        <w:tc>
          <w:tcPr>
            <w:tcW w:w="3951" w:type="dxa"/>
            <w:vAlign w:val="center"/>
          </w:tcPr>
          <w:p w:rsidR="00265585" w:rsidRPr="00213071" w:rsidRDefault="00265585" w:rsidP="00646ADE">
            <w:pPr>
              <w:jc w:val="center"/>
              <w:rPr>
                <w:sz w:val="22"/>
                <w:szCs w:val="22"/>
                <w:lang w:val="uk-UA"/>
              </w:rPr>
            </w:pPr>
            <w:r w:rsidRPr="00213071">
              <w:rPr>
                <w:sz w:val="22"/>
                <w:szCs w:val="22"/>
                <w:lang w:val="uk-UA"/>
              </w:rPr>
              <w:t>1,03</w:t>
            </w:r>
          </w:p>
        </w:tc>
      </w:tr>
    </w:tbl>
    <w:p w:rsidR="00617C2D" w:rsidRPr="00112166" w:rsidRDefault="003E61FF" w:rsidP="003E61FF">
      <w:pPr>
        <w:pStyle w:val="af5"/>
        <w:jc w:val="center"/>
        <w:rPr>
          <w:b/>
          <w:sz w:val="26"/>
          <w:szCs w:val="26"/>
          <w:lang w:val="uk-UA"/>
        </w:rPr>
      </w:pPr>
      <w:r>
        <w:rPr>
          <w:b/>
          <w:sz w:val="28"/>
          <w:szCs w:val="28"/>
          <w:lang w:val="uk-UA"/>
        </w:rPr>
        <w:lastRenderedPageBreak/>
        <w:t>1.</w:t>
      </w:r>
      <w:r w:rsidR="004A09BE">
        <w:rPr>
          <w:b/>
          <w:sz w:val="28"/>
          <w:szCs w:val="28"/>
          <w:lang w:val="uk-UA"/>
        </w:rPr>
        <w:t>6</w:t>
      </w:r>
      <w:r>
        <w:rPr>
          <w:b/>
          <w:sz w:val="28"/>
          <w:szCs w:val="28"/>
          <w:lang w:val="uk-UA"/>
        </w:rPr>
        <w:t xml:space="preserve">. </w:t>
      </w:r>
      <w:r w:rsidR="00381B2E" w:rsidRPr="00112166">
        <w:rPr>
          <w:b/>
          <w:sz w:val="28"/>
          <w:szCs w:val="28"/>
          <w:lang w:val="uk-UA"/>
        </w:rPr>
        <w:t>Проект «Передача електроенергії - 2»</w:t>
      </w:r>
    </w:p>
    <w:p w:rsidR="00617C2D" w:rsidRPr="00617C2D" w:rsidRDefault="00617C2D" w:rsidP="00617C2D">
      <w:pPr>
        <w:tabs>
          <w:tab w:val="left" w:pos="5140"/>
        </w:tabs>
        <w:rPr>
          <w:lang w:val="uk-UA"/>
        </w:rPr>
      </w:pPr>
      <w:r w:rsidRPr="00617C2D">
        <w:rPr>
          <w:lang w:val="uk-UA"/>
        </w:rPr>
        <w:tab/>
      </w:r>
    </w:p>
    <w:tbl>
      <w:tblPr>
        <w:tblW w:w="157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13212"/>
      </w:tblGrid>
      <w:tr w:rsidR="00381B2E" w:rsidRPr="00617C2D" w:rsidTr="002B14D7">
        <w:tc>
          <w:tcPr>
            <w:tcW w:w="2552" w:type="dxa"/>
            <w:tcBorders>
              <w:top w:val="single" w:sz="4" w:space="0" w:color="auto"/>
              <w:left w:val="single" w:sz="4" w:space="0" w:color="auto"/>
              <w:bottom w:val="single" w:sz="4" w:space="0" w:color="auto"/>
              <w:right w:val="single" w:sz="4" w:space="0" w:color="auto"/>
            </w:tcBorders>
            <w:vAlign w:val="center"/>
          </w:tcPr>
          <w:p w:rsidR="00381B2E" w:rsidRPr="00EE7A4F" w:rsidRDefault="00381B2E" w:rsidP="00611EB6">
            <w:pPr>
              <w:rPr>
                <w:lang w:val="uk-UA"/>
              </w:rPr>
            </w:pPr>
            <w:r w:rsidRPr="00EE7A4F">
              <w:rPr>
                <w:lang w:val="uk-UA"/>
              </w:rPr>
              <w:t>Період реалізації проекту (використання коштів)</w:t>
            </w:r>
          </w:p>
        </w:tc>
        <w:tc>
          <w:tcPr>
            <w:tcW w:w="13212" w:type="dxa"/>
            <w:tcBorders>
              <w:top w:val="single" w:sz="4" w:space="0" w:color="auto"/>
              <w:left w:val="single" w:sz="4" w:space="0" w:color="auto"/>
              <w:bottom w:val="single" w:sz="4" w:space="0" w:color="auto"/>
              <w:right w:val="single" w:sz="4" w:space="0" w:color="auto"/>
            </w:tcBorders>
          </w:tcPr>
          <w:p w:rsidR="00381B2E" w:rsidRPr="00EE7A4F" w:rsidRDefault="00381B2E" w:rsidP="00611EB6">
            <w:pPr>
              <w:rPr>
                <w:lang w:val="uk-UA"/>
              </w:rPr>
            </w:pPr>
            <w:r w:rsidRPr="00EE7A4F">
              <w:rPr>
                <w:lang w:val="uk-UA"/>
              </w:rPr>
              <w:t>09.06.2015 - 30.06.2020</w:t>
            </w:r>
          </w:p>
        </w:tc>
      </w:tr>
      <w:tr w:rsidR="00381B2E" w:rsidRPr="00617C2D" w:rsidTr="002B14D7">
        <w:tc>
          <w:tcPr>
            <w:tcW w:w="2552" w:type="dxa"/>
            <w:tcBorders>
              <w:top w:val="single" w:sz="4" w:space="0" w:color="auto"/>
              <w:left w:val="single" w:sz="4" w:space="0" w:color="auto"/>
              <w:bottom w:val="single" w:sz="4" w:space="0" w:color="auto"/>
              <w:right w:val="single" w:sz="4" w:space="0" w:color="auto"/>
            </w:tcBorders>
            <w:vAlign w:val="center"/>
          </w:tcPr>
          <w:p w:rsidR="00381B2E" w:rsidRPr="00EE7A4F" w:rsidRDefault="00381B2E" w:rsidP="00611EB6">
            <w:pPr>
              <w:rPr>
                <w:lang w:val="uk-UA"/>
              </w:rPr>
            </w:pPr>
            <w:r w:rsidRPr="00EE7A4F">
              <w:rPr>
                <w:lang w:val="uk-UA"/>
              </w:rPr>
              <w:t>Мета проекту</w:t>
            </w:r>
          </w:p>
        </w:tc>
        <w:tc>
          <w:tcPr>
            <w:tcW w:w="13212" w:type="dxa"/>
            <w:tcBorders>
              <w:top w:val="single" w:sz="4" w:space="0" w:color="auto"/>
              <w:left w:val="single" w:sz="4" w:space="0" w:color="auto"/>
              <w:bottom w:val="single" w:sz="4" w:space="0" w:color="auto"/>
              <w:right w:val="single" w:sz="4" w:space="0" w:color="auto"/>
            </w:tcBorders>
          </w:tcPr>
          <w:p w:rsidR="00381B2E" w:rsidRPr="00EE7A4F" w:rsidRDefault="00381B2E" w:rsidP="00611EB6">
            <w:pPr>
              <w:rPr>
                <w:lang w:val="uk-UA"/>
              </w:rPr>
            </w:pPr>
            <w:r w:rsidRPr="00EE7A4F">
              <w:rPr>
                <w:lang w:val="uk-UA"/>
              </w:rPr>
              <w:t>Підвищення рівня надійності постачання електроенергії за допомогою реабілітації передавальних станцій та оновлення мережі передавання електроенергії, а також на посилення інституційних можливостей НЕК “Укренерго”.</w:t>
            </w:r>
          </w:p>
        </w:tc>
      </w:tr>
      <w:tr w:rsidR="00381B2E" w:rsidRPr="00D0182F" w:rsidTr="002B14D7">
        <w:tc>
          <w:tcPr>
            <w:tcW w:w="2552" w:type="dxa"/>
            <w:tcBorders>
              <w:top w:val="single" w:sz="4" w:space="0" w:color="auto"/>
              <w:left w:val="single" w:sz="4" w:space="0" w:color="auto"/>
              <w:bottom w:val="single" w:sz="4" w:space="0" w:color="auto"/>
              <w:right w:val="single" w:sz="4" w:space="0" w:color="auto"/>
            </w:tcBorders>
            <w:vAlign w:val="center"/>
          </w:tcPr>
          <w:p w:rsidR="00381B2E" w:rsidRPr="00EE7A4F" w:rsidRDefault="00381B2E" w:rsidP="00611EB6">
            <w:pPr>
              <w:rPr>
                <w:lang w:val="uk-UA"/>
              </w:rPr>
            </w:pPr>
            <w:r w:rsidRPr="00EE7A4F">
              <w:rPr>
                <w:lang w:val="uk-UA"/>
              </w:rPr>
              <w:t xml:space="preserve">Юридичні документи </w:t>
            </w:r>
          </w:p>
        </w:tc>
        <w:tc>
          <w:tcPr>
            <w:tcW w:w="13212" w:type="dxa"/>
            <w:tcBorders>
              <w:top w:val="single" w:sz="4" w:space="0" w:color="auto"/>
              <w:left w:val="single" w:sz="4" w:space="0" w:color="auto"/>
              <w:bottom w:val="single" w:sz="4" w:space="0" w:color="auto"/>
              <w:right w:val="single" w:sz="4" w:space="0" w:color="auto"/>
            </w:tcBorders>
          </w:tcPr>
          <w:p w:rsidR="00381B2E" w:rsidRPr="00EE7A4F" w:rsidRDefault="00381B2E" w:rsidP="00265585">
            <w:pPr>
              <w:jc w:val="both"/>
              <w:rPr>
                <w:lang w:val="uk-UA"/>
              </w:rPr>
            </w:pPr>
            <w:r w:rsidRPr="00EE7A4F">
              <w:rPr>
                <w:lang w:val="uk-UA"/>
              </w:rPr>
              <w:t>Угоди про позику між Україною та МБРР і між Україною та Фондом чистих технологій від 10.02.2015 № 8462-UA та №</w:t>
            </w:r>
            <w:r w:rsidR="00265585">
              <w:rPr>
                <w:lang w:val="uk-UA"/>
              </w:rPr>
              <w:t> </w:t>
            </w:r>
            <w:r w:rsidRPr="00EE7A4F">
              <w:rPr>
                <w:lang w:val="uk-UA"/>
              </w:rPr>
              <w:t>TF17661</w:t>
            </w:r>
            <w:r w:rsidR="00674D2D">
              <w:rPr>
                <w:lang w:val="uk-UA"/>
              </w:rPr>
              <w:t>,</w:t>
            </w:r>
            <w:r w:rsidR="00674D2D" w:rsidRPr="002827D6">
              <w:rPr>
                <w:lang w:val="uk-UA"/>
              </w:rPr>
              <w:t xml:space="preserve"> </w:t>
            </w:r>
            <w:r w:rsidR="00674D2D" w:rsidRPr="00674D2D">
              <w:rPr>
                <w:lang w:val="uk-UA"/>
              </w:rPr>
              <w:t>Проектні угоди між МБРР та ДП «НЕК Укренерго» від 10.02.2015 № 8462-UA та  № TF17661</w:t>
            </w:r>
            <w:r w:rsidRPr="00EE7A4F">
              <w:rPr>
                <w:lang w:val="uk-UA"/>
              </w:rPr>
              <w:t xml:space="preserve">. </w:t>
            </w:r>
          </w:p>
          <w:p w:rsidR="00381B2E" w:rsidRPr="00EE7A4F" w:rsidRDefault="00381B2E" w:rsidP="00D91C37">
            <w:pPr>
              <w:jc w:val="both"/>
              <w:rPr>
                <w:lang w:val="uk-UA"/>
              </w:rPr>
            </w:pPr>
            <w:r w:rsidRPr="00EE7A4F">
              <w:rPr>
                <w:lang w:val="uk-UA"/>
              </w:rPr>
              <w:t>Догов</w:t>
            </w:r>
            <w:r w:rsidR="00265585">
              <w:rPr>
                <w:lang w:val="uk-UA"/>
              </w:rPr>
              <w:t>і</w:t>
            </w:r>
            <w:r w:rsidRPr="00EE7A4F">
              <w:rPr>
                <w:lang w:val="uk-UA"/>
              </w:rPr>
              <w:t xml:space="preserve">р про субкредитування </w:t>
            </w:r>
            <w:r w:rsidR="00265585">
              <w:rPr>
                <w:lang w:val="uk-UA"/>
              </w:rPr>
              <w:t>між Мін</w:t>
            </w:r>
            <w:r w:rsidR="00D91C37">
              <w:rPr>
                <w:lang w:val="uk-UA"/>
              </w:rPr>
              <w:t>фіном, Мінереговугілля, НКРЕКП</w:t>
            </w:r>
            <w:bookmarkStart w:id="10" w:name="_GoBack"/>
            <w:bookmarkEnd w:id="10"/>
            <w:r w:rsidR="00265585">
              <w:rPr>
                <w:lang w:val="uk-UA"/>
              </w:rPr>
              <w:t xml:space="preserve"> та ДП «НЕК Укренерго» </w:t>
            </w:r>
            <w:r w:rsidRPr="00EE7A4F">
              <w:rPr>
                <w:lang w:val="uk-UA"/>
              </w:rPr>
              <w:t>від 25.05.2015 № 13010-05/53 та № 13010-05/54</w:t>
            </w:r>
            <w:r w:rsidR="00265585">
              <w:rPr>
                <w:lang w:val="uk-UA"/>
              </w:rPr>
              <w:t xml:space="preserve">; </w:t>
            </w:r>
            <w:r w:rsidR="002E4BD7">
              <w:rPr>
                <w:lang w:val="uk-UA"/>
              </w:rPr>
              <w:t xml:space="preserve">Договір про безповоротну передачу коштів позики </w:t>
            </w:r>
            <w:r w:rsidR="00D91C37">
              <w:rPr>
                <w:lang w:val="uk-UA"/>
              </w:rPr>
              <w:t>між Мінфіном та Міненерговугілля від 18.08.2016 №13010-05/81.</w:t>
            </w:r>
          </w:p>
        </w:tc>
      </w:tr>
      <w:tr w:rsidR="00381B2E" w:rsidRPr="00617C2D" w:rsidTr="002B14D7">
        <w:tc>
          <w:tcPr>
            <w:tcW w:w="2552" w:type="dxa"/>
            <w:tcBorders>
              <w:top w:val="single" w:sz="4" w:space="0" w:color="auto"/>
              <w:left w:val="single" w:sz="4" w:space="0" w:color="auto"/>
              <w:bottom w:val="single" w:sz="4" w:space="0" w:color="auto"/>
              <w:right w:val="single" w:sz="4" w:space="0" w:color="auto"/>
            </w:tcBorders>
            <w:vAlign w:val="center"/>
          </w:tcPr>
          <w:p w:rsidR="00381B2E" w:rsidRPr="00EE7A4F" w:rsidRDefault="00381B2E" w:rsidP="00611EB6">
            <w:pPr>
              <w:rPr>
                <w:lang w:val="uk-UA"/>
              </w:rPr>
            </w:pPr>
            <w:r w:rsidRPr="00EE7A4F">
              <w:rPr>
                <w:lang w:val="uk-UA"/>
              </w:rPr>
              <w:t>Учасники проекту</w:t>
            </w:r>
          </w:p>
        </w:tc>
        <w:tc>
          <w:tcPr>
            <w:tcW w:w="13212" w:type="dxa"/>
            <w:tcBorders>
              <w:top w:val="single" w:sz="4" w:space="0" w:color="auto"/>
              <w:left w:val="single" w:sz="4" w:space="0" w:color="auto"/>
              <w:bottom w:val="single" w:sz="4" w:space="0" w:color="auto"/>
              <w:right w:val="single" w:sz="4" w:space="0" w:color="auto"/>
            </w:tcBorders>
          </w:tcPr>
          <w:p w:rsidR="00381B2E" w:rsidRPr="00EE7A4F" w:rsidRDefault="00381B2E" w:rsidP="00611EB6">
            <w:pPr>
              <w:rPr>
                <w:lang w:val="uk-UA"/>
              </w:rPr>
            </w:pPr>
            <w:r w:rsidRPr="00EE7A4F">
              <w:rPr>
                <w:lang w:val="uk-UA"/>
              </w:rPr>
              <w:t>Міністерство енергетики та вугільної промисловості – відповідальний виконавець та впроваджувальна установа.</w:t>
            </w:r>
          </w:p>
        </w:tc>
      </w:tr>
      <w:tr w:rsidR="00381B2E" w:rsidRPr="00617C2D" w:rsidTr="002B14D7">
        <w:trPr>
          <w:trHeight w:val="1241"/>
        </w:trPr>
        <w:tc>
          <w:tcPr>
            <w:tcW w:w="2552" w:type="dxa"/>
            <w:tcBorders>
              <w:top w:val="single" w:sz="4" w:space="0" w:color="auto"/>
              <w:left w:val="single" w:sz="4" w:space="0" w:color="auto"/>
              <w:bottom w:val="single" w:sz="4" w:space="0" w:color="auto"/>
              <w:right w:val="single" w:sz="4" w:space="0" w:color="auto"/>
            </w:tcBorders>
            <w:vAlign w:val="center"/>
          </w:tcPr>
          <w:p w:rsidR="00381B2E" w:rsidRPr="00EE7A4F" w:rsidRDefault="00381B2E" w:rsidP="00611EB6">
            <w:pPr>
              <w:rPr>
                <w:lang w:val="uk-UA"/>
              </w:rPr>
            </w:pPr>
            <w:r w:rsidRPr="00EE7A4F">
              <w:rPr>
                <w:lang w:val="uk-UA"/>
              </w:rPr>
              <w:t>Нормативно-правові документи</w:t>
            </w:r>
          </w:p>
        </w:tc>
        <w:tc>
          <w:tcPr>
            <w:tcW w:w="13212" w:type="dxa"/>
            <w:tcBorders>
              <w:top w:val="single" w:sz="4" w:space="0" w:color="auto"/>
              <w:left w:val="single" w:sz="4" w:space="0" w:color="auto"/>
              <w:bottom w:val="single" w:sz="4" w:space="0" w:color="auto"/>
              <w:right w:val="single" w:sz="4" w:space="0" w:color="auto"/>
            </w:tcBorders>
          </w:tcPr>
          <w:p w:rsidR="00381B2E" w:rsidRPr="00EE7A4F" w:rsidRDefault="00381B2E" w:rsidP="00265585">
            <w:pPr>
              <w:jc w:val="both"/>
              <w:rPr>
                <w:lang w:val="uk-UA"/>
              </w:rPr>
            </w:pPr>
            <w:r w:rsidRPr="00EE7A4F">
              <w:rPr>
                <w:lang w:val="uk-UA"/>
              </w:rPr>
              <w:t xml:space="preserve">Розпорядження Кабінету Міністрів України від 22.10.2014 № 1060-р </w:t>
            </w:r>
            <w:r>
              <w:rPr>
                <w:lang w:val="uk-UA"/>
              </w:rPr>
              <w:t>“</w:t>
            </w:r>
            <w:r w:rsidRPr="00EE7A4F">
              <w:rPr>
                <w:lang w:val="uk-UA"/>
              </w:rPr>
              <w:t>Про залучення позик від Міжнародного банку реконструкції та розвитку для реалізації інвестиційного проекту “Другий проект з передачі електроенергії</w:t>
            </w:r>
            <w:r>
              <w:rPr>
                <w:lang w:val="uk-UA"/>
              </w:rPr>
              <w:t>”</w:t>
            </w:r>
            <w:r w:rsidRPr="00EE7A4F">
              <w:rPr>
                <w:lang w:val="uk-UA"/>
              </w:rPr>
              <w:t>.</w:t>
            </w:r>
          </w:p>
          <w:p w:rsidR="00381B2E" w:rsidRPr="00EE7A4F" w:rsidRDefault="00381B2E" w:rsidP="00265585">
            <w:pPr>
              <w:jc w:val="both"/>
              <w:rPr>
                <w:lang w:val="uk-UA"/>
              </w:rPr>
            </w:pPr>
            <w:r w:rsidRPr="00EE7A4F">
              <w:rPr>
                <w:lang w:val="uk-UA"/>
              </w:rPr>
              <w:t xml:space="preserve">Розпорядження Президента України від 10.11.2014 № 1233/2014-рп  (зі змінами) </w:t>
            </w:r>
            <w:r>
              <w:rPr>
                <w:lang w:val="uk-UA"/>
              </w:rPr>
              <w:t>“</w:t>
            </w:r>
            <w:r w:rsidRPr="00EE7A4F">
              <w:rPr>
                <w:lang w:val="uk-UA"/>
              </w:rPr>
              <w:t>Про делегацію України для участі у переговорах із Міжнародним банком реконструкції та розвитку щодо укладення Угоди про позику та Угоди про позику Фонду чистих технологій (Другий проект з передачі електроенергії) між Україною та Міжнародним б</w:t>
            </w:r>
            <w:r>
              <w:rPr>
                <w:lang w:val="uk-UA"/>
              </w:rPr>
              <w:t>анком реконструкції та розвитку”</w:t>
            </w:r>
            <w:r w:rsidRPr="00EE7A4F">
              <w:rPr>
                <w:lang w:val="uk-UA"/>
              </w:rPr>
              <w:t xml:space="preserve">. </w:t>
            </w:r>
          </w:p>
        </w:tc>
      </w:tr>
      <w:tr w:rsidR="00381B2E" w:rsidRPr="00617C2D" w:rsidTr="002B14D7">
        <w:tc>
          <w:tcPr>
            <w:tcW w:w="2552" w:type="dxa"/>
            <w:tcBorders>
              <w:top w:val="single" w:sz="4" w:space="0" w:color="auto"/>
              <w:left w:val="single" w:sz="4" w:space="0" w:color="auto"/>
              <w:bottom w:val="single" w:sz="4" w:space="0" w:color="auto"/>
              <w:right w:val="single" w:sz="4" w:space="0" w:color="auto"/>
            </w:tcBorders>
            <w:vAlign w:val="center"/>
          </w:tcPr>
          <w:p w:rsidR="00381B2E" w:rsidRPr="00EE7A4F" w:rsidRDefault="00381B2E" w:rsidP="00611EB6">
            <w:pPr>
              <w:rPr>
                <w:lang w:val="uk-UA"/>
              </w:rPr>
            </w:pPr>
            <w:r w:rsidRPr="00EE7A4F">
              <w:rPr>
                <w:lang w:val="uk-UA"/>
              </w:rPr>
              <w:t>Сума позики, умови залучення позик (орієнтовно)</w:t>
            </w:r>
          </w:p>
        </w:tc>
        <w:tc>
          <w:tcPr>
            <w:tcW w:w="13212" w:type="dxa"/>
            <w:tcBorders>
              <w:top w:val="single" w:sz="4" w:space="0" w:color="auto"/>
              <w:left w:val="single" w:sz="4" w:space="0" w:color="auto"/>
              <w:bottom w:val="single" w:sz="4" w:space="0" w:color="auto"/>
              <w:right w:val="single" w:sz="4" w:space="0" w:color="auto"/>
            </w:tcBorders>
          </w:tcPr>
          <w:p w:rsidR="00381B2E" w:rsidRPr="00EE7A4F" w:rsidRDefault="00381B2E" w:rsidP="00611EB6">
            <w:pPr>
              <w:jc w:val="both"/>
              <w:rPr>
                <w:lang w:val="uk-UA"/>
              </w:rPr>
            </w:pPr>
            <w:r w:rsidRPr="00EE7A4F">
              <w:rPr>
                <w:lang w:val="uk-UA"/>
              </w:rPr>
              <w:t>Сума позик – 378,425 млн. дол. США, в тому числі позика МБРР – 330,0 млн. дол. США, позика ФЧТ – 48,425 млн. дол. США.</w:t>
            </w:r>
          </w:p>
          <w:p w:rsidR="00381B2E" w:rsidRPr="00EE7A4F" w:rsidRDefault="00381B2E" w:rsidP="00611EB6">
            <w:pPr>
              <w:jc w:val="both"/>
              <w:rPr>
                <w:lang w:val="uk-UA"/>
              </w:rPr>
            </w:pPr>
            <w:r w:rsidRPr="00EE7A4F">
              <w:rPr>
                <w:lang w:val="uk-UA"/>
              </w:rPr>
              <w:t>Умови залучення: Позика МБРР: період залучення позики – 18 років, пільговий період – 5 років, відсоткова ставка – 6 міс. LIBOR</w:t>
            </w:r>
            <w:r w:rsidR="007E1814">
              <w:rPr>
                <w:rStyle w:val="ab"/>
                <w:lang w:val="uk-UA"/>
              </w:rPr>
              <w:footnoteReference w:id="7"/>
            </w:r>
            <w:r w:rsidRPr="00EE7A4F">
              <w:rPr>
                <w:lang w:val="uk-UA"/>
              </w:rPr>
              <w:t xml:space="preserve"> + змінний с</w:t>
            </w:r>
            <w:r w:rsidR="0083364E">
              <w:rPr>
                <w:lang w:val="uk-UA"/>
              </w:rPr>
              <w:t>п</w:t>
            </w:r>
            <w:r w:rsidRPr="00EE7A4F">
              <w:rPr>
                <w:lang w:val="uk-UA"/>
              </w:rPr>
              <w:t>ред, комісія за резервування – 0,25%, одноразова комісія – 0,25%.</w:t>
            </w:r>
          </w:p>
          <w:p w:rsidR="00381B2E" w:rsidRPr="00EE7A4F" w:rsidRDefault="00381B2E" w:rsidP="00611EB6">
            <w:pPr>
              <w:jc w:val="both"/>
              <w:rPr>
                <w:lang w:val="uk-UA"/>
              </w:rPr>
            </w:pPr>
            <w:r w:rsidRPr="00EE7A4F">
              <w:rPr>
                <w:lang w:val="uk-UA"/>
              </w:rPr>
              <w:t>Позика Фонду чистих технологій: період залучення позики – 20 років, пільговий період – 10 років, відсотки за користування кредитом – 0,75 %, одноразова комісія – 0,45%.</w:t>
            </w:r>
          </w:p>
        </w:tc>
      </w:tr>
      <w:tr w:rsidR="00381B2E" w:rsidRPr="00617C2D" w:rsidTr="002B14D7">
        <w:tc>
          <w:tcPr>
            <w:tcW w:w="2552" w:type="dxa"/>
            <w:tcBorders>
              <w:top w:val="single" w:sz="4" w:space="0" w:color="auto"/>
              <w:left w:val="single" w:sz="4" w:space="0" w:color="auto"/>
              <w:bottom w:val="single" w:sz="4" w:space="0" w:color="auto"/>
              <w:right w:val="single" w:sz="4" w:space="0" w:color="auto"/>
            </w:tcBorders>
            <w:vAlign w:val="center"/>
          </w:tcPr>
          <w:p w:rsidR="00381B2E" w:rsidRPr="00D4063C" w:rsidRDefault="00381B2E" w:rsidP="00611EB6">
            <w:pPr>
              <w:jc w:val="center"/>
              <w:rPr>
                <w:lang w:val="uk-UA"/>
              </w:rPr>
            </w:pPr>
            <w:r w:rsidRPr="00D4063C">
              <w:rPr>
                <w:lang w:val="uk-UA"/>
              </w:rPr>
              <w:t>Вибірка коштів МБРР</w:t>
            </w:r>
          </w:p>
        </w:tc>
        <w:tc>
          <w:tcPr>
            <w:tcW w:w="13212" w:type="dxa"/>
            <w:tcBorders>
              <w:top w:val="single" w:sz="4" w:space="0" w:color="auto"/>
              <w:left w:val="single" w:sz="4" w:space="0" w:color="auto"/>
              <w:bottom w:val="single" w:sz="4" w:space="0" w:color="auto"/>
              <w:right w:val="single" w:sz="4" w:space="0" w:color="auto"/>
            </w:tcBorders>
          </w:tcPr>
          <w:p w:rsidR="00381B2E" w:rsidRPr="001A0FE9" w:rsidRDefault="00381B2E" w:rsidP="00265585">
            <w:pPr>
              <w:jc w:val="both"/>
              <w:rPr>
                <w:lang w:val="uk-UA"/>
              </w:rPr>
            </w:pPr>
            <w:r w:rsidRPr="001A0FE9">
              <w:rPr>
                <w:lang w:val="uk-UA"/>
              </w:rPr>
              <w:t xml:space="preserve">Вибрано коштів станом на </w:t>
            </w:r>
            <w:r w:rsidR="00521AFF">
              <w:rPr>
                <w:lang w:val="uk-UA"/>
              </w:rPr>
              <w:t>31</w:t>
            </w:r>
            <w:r w:rsidRPr="001A0FE9">
              <w:rPr>
                <w:lang w:val="uk-UA"/>
              </w:rPr>
              <w:t>.</w:t>
            </w:r>
            <w:r w:rsidR="00265585">
              <w:rPr>
                <w:lang w:val="uk-UA"/>
              </w:rPr>
              <w:t>03</w:t>
            </w:r>
            <w:r w:rsidRPr="001A0FE9">
              <w:rPr>
                <w:lang w:val="uk-UA"/>
              </w:rPr>
              <w:t>.201</w:t>
            </w:r>
            <w:r w:rsidR="00265585">
              <w:rPr>
                <w:lang w:val="uk-UA"/>
              </w:rPr>
              <w:t>7</w:t>
            </w:r>
            <w:r w:rsidRPr="001A0FE9">
              <w:rPr>
                <w:lang w:val="uk-UA"/>
              </w:rPr>
              <w:t xml:space="preserve"> – </w:t>
            </w:r>
            <w:r w:rsidR="00265585">
              <w:rPr>
                <w:lang w:val="uk-UA"/>
              </w:rPr>
              <w:t>1</w:t>
            </w:r>
            <w:r w:rsidR="00521AFF">
              <w:rPr>
                <w:lang w:val="uk-UA"/>
              </w:rPr>
              <w:t>0,90</w:t>
            </w:r>
            <w:r w:rsidRPr="001A0FE9">
              <w:rPr>
                <w:lang w:val="uk-UA"/>
              </w:rPr>
              <w:t xml:space="preserve"> млн. дол. США, що становить </w:t>
            </w:r>
            <w:r w:rsidR="00265585">
              <w:rPr>
                <w:lang w:val="uk-UA"/>
              </w:rPr>
              <w:t>3</w:t>
            </w:r>
            <w:r w:rsidR="00521AFF">
              <w:rPr>
                <w:lang w:val="uk-UA"/>
              </w:rPr>
              <w:t>,3</w:t>
            </w:r>
            <w:r w:rsidRPr="001A0FE9">
              <w:rPr>
                <w:lang w:val="uk-UA"/>
              </w:rPr>
              <w:t xml:space="preserve"> % від суми позики.</w:t>
            </w:r>
          </w:p>
        </w:tc>
      </w:tr>
      <w:tr w:rsidR="00381B2E" w:rsidRPr="00617C2D" w:rsidTr="002B14D7">
        <w:tc>
          <w:tcPr>
            <w:tcW w:w="2552" w:type="dxa"/>
            <w:tcBorders>
              <w:top w:val="single" w:sz="4" w:space="0" w:color="auto"/>
              <w:left w:val="single" w:sz="4" w:space="0" w:color="auto"/>
              <w:bottom w:val="single" w:sz="4" w:space="0" w:color="auto"/>
              <w:right w:val="single" w:sz="4" w:space="0" w:color="auto"/>
            </w:tcBorders>
            <w:vAlign w:val="center"/>
          </w:tcPr>
          <w:p w:rsidR="00381B2E" w:rsidRPr="00D4063C" w:rsidRDefault="00381B2E" w:rsidP="00611EB6">
            <w:pPr>
              <w:jc w:val="center"/>
              <w:rPr>
                <w:lang w:val="uk-UA"/>
              </w:rPr>
            </w:pPr>
            <w:r w:rsidRPr="00D4063C">
              <w:rPr>
                <w:lang w:val="uk-UA"/>
              </w:rPr>
              <w:t>Вибірка коштів ФЧТ</w:t>
            </w:r>
          </w:p>
        </w:tc>
        <w:tc>
          <w:tcPr>
            <w:tcW w:w="13212" w:type="dxa"/>
            <w:tcBorders>
              <w:top w:val="single" w:sz="4" w:space="0" w:color="auto"/>
              <w:left w:val="single" w:sz="4" w:space="0" w:color="auto"/>
              <w:bottom w:val="single" w:sz="4" w:space="0" w:color="auto"/>
              <w:right w:val="single" w:sz="4" w:space="0" w:color="auto"/>
            </w:tcBorders>
          </w:tcPr>
          <w:p w:rsidR="00381B2E" w:rsidRPr="001A0FE9" w:rsidRDefault="00381B2E" w:rsidP="00265585">
            <w:pPr>
              <w:jc w:val="both"/>
              <w:rPr>
                <w:lang w:val="uk-UA"/>
              </w:rPr>
            </w:pPr>
            <w:r w:rsidRPr="001A0FE9">
              <w:rPr>
                <w:lang w:val="uk-UA"/>
              </w:rPr>
              <w:t xml:space="preserve">Вибрано коштів станом на </w:t>
            </w:r>
            <w:r w:rsidR="00521AFF">
              <w:rPr>
                <w:lang w:val="uk-UA"/>
              </w:rPr>
              <w:t>31</w:t>
            </w:r>
            <w:r w:rsidRPr="001A0FE9">
              <w:rPr>
                <w:lang w:val="uk-UA"/>
              </w:rPr>
              <w:t>.</w:t>
            </w:r>
            <w:r w:rsidR="00265585">
              <w:rPr>
                <w:lang w:val="uk-UA"/>
              </w:rPr>
              <w:t>03</w:t>
            </w:r>
            <w:r w:rsidRPr="001A0FE9">
              <w:rPr>
                <w:lang w:val="uk-UA"/>
              </w:rPr>
              <w:t>.201</w:t>
            </w:r>
            <w:r w:rsidR="00265585">
              <w:rPr>
                <w:lang w:val="uk-UA"/>
              </w:rPr>
              <w:t>7</w:t>
            </w:r>
            <w:r w:rsidRPr="001A0FE9">
              <w:rPr>
                <w:lang w:val="uk-UA"/>
              </w:rPr>
              <w:t xml:space="preserve"> – </w:t>
            </w:r>
            <w:r w:rsidR="00521AFF">
              <w:rPr>
                <w:lang w:val="uk-UA"/>
              </w:rPr>
              <w:t>0,22</w:t>
            </w:r>
            <w:r w:rsidRPr="001A0FE9">
              <w:rPr>
                <w:lang w:val="uk-UA"/>
              </w:rPr>
              <w:t xml:space="preserve"> млн. дол. США, що становить 0,5 % від суми позики.</w:t>
            </w:r>
          </w:p>
        </w:tc>
      </w:tr>
    </w:tbl>
    <w:p w:rsidR="00521AFF" w:rsidRDefault="00D351A9" w:rsidP="00D351A9">
      <w:pPr>
        <w:pStyle w:val="af5"/>
        <w:tabs>
          <w:tab w:val="left" w:pos="12491"/>
        </w:tabs>
        <w:ind w:left="570"/>
        <w:jc w:val="center"/>
        <w:rPr>
          <w:lang w:val="uk-UA"/>
        </w:rPr>
      </w:pPr>
      <w:r>
        <w:rPr>
          <w:lang w:val="uk-UA"/>
        </w:rPr>
        <w:t xml:space="preserve">                                                                </w:t>
      </w:r>
    </w:p>
    <w:p w:rsidR="00521AFF" w:rsidRDefault="00521AFF" w:rsidP="00D351A9">
      <w:pPr>
        <w:pStyle w:val="af5"/>
        <w:tabs>
          <w:tab w:val="left" w:pos="12491"/>
        </w:tabs>
        <w:ind w:left="570"/>
        <w:jc w:val="center"/>
        <w:rPr>
          <w:lang w:val="uk-UA"/>
        </w:rPr>
      </w:pPr>
    </w:p>
    <w:p w:rsidR="00570D6A" w:rsidRPr="00D4063C" w:rsidRDefault="00521AFF" w:rsidP="00D351A9">
      <w:pPr>
        <w:pStyle w:val="af5"/>
        <w:tabs>
          <w:tab w:val="left" w:pos="12491"/>
        </w:tabs>
        <w:ind w:left="570"/>
        <w:jc w:val="center"/>
        <w:rPr>
          <w:lang w:val="uk-UA"/>
        </w:rPr>
      </w:pPr>
      <w:r>
        <w:rPr>
          <w:lang w:val="uk-UA"/>
        </w:rPr>
        <w:t xml:space="preserve">            </w:t>
      </w:r>
      <w:r w:rsidR="00570D6A" w:rsidRPr="00D4063C">
        <w:rPr>
          <w:lang w:val="uk-UA"/>
        </w:rPr>
        <w:t>млн. дол. США</w:t>
      </w:r>
    </w:p>
    <w:tbl>
      <w:tblPr>
        <w:tblW w:w="1247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0"/>
        <w:gridCol w:w="1464"/>
        <w:gridCol w:w="1575"/>
        <w:gridCol w:w="1659"/>
        <w:gridCol w:w="5387"/>
      </w:tblGrid>
      <w:tr w:rsidR="00265585" w:rsidRPr="00D4063C" w:rsidTr="00265585">
        <w:trPr>
          <w:trHeight w:val="483"/>
        </w:trPr>
        <w:tc>
          <w:tcPr>
            <w:tcW w:w="2390" w:type="dxa"/>
            <w:vAlign w:val="center"/>
          </w:tcPr>
          <w:p w:rsidR="00265585" w:rsidRPr="00D4063C" w:rsidRDefault="00265585" w:rsidP="00570D6A">
            <w:pPr>
              <w:jc w:val="center"/>
              <w:rPr>
                <w:lang w:val="uk-UA"/>
              </w:rPr>
            </w:pPr>
            <w:r w:rsidRPr="00D4063C">
              <w:rPr>
                <w:lang w:val="uk-UA"/>
              </w:rPr>
              <w:t>Роки</w:t>
            </w:r>
          </w:p>
        </w:tc>
        <w:tc>
          <w:tcPr>
            <w:tcW w:w="1464" w:type="dxa"/>
            <w:vAlign w:val="center"/>
          </w:tcPr>
          <w:p w:rsidR="00265585" w:rsidRPr="00D4063C" w:rsidRDefault="00265585" w:rsidP="00570D6A">
            <w:pPr>
              <w:jc w:val="center"/>
              <w:rPr>
                <w:lang w:val="uk-UA"/>
              </w:rPr>
            </w:pPr>
            <w:r w:rsidRPr="00D4063C">
              <w:rPr>
                <w:lang w:val="uk-UA"/>
              </w:rPr>
              <w:t>2015</w:t>
            </w:r>
          </w:p>
        </w:tc>
        <w:tc>
          <w:tcPr>
            <w:tcW w:w="1575" w:type="dxa"/>
            <w:vAlign w:val="center"/>
          </w:tcPr>
          <w:p w:rsidR="00265585" w:rsidRPr="00DC2C84" w:rsidRDefault="00265585" w:rsidP="00570D6A">
            <w:pPr>
              <w:jc w:val="center"/>
              <w:rPr>
                <w:lang w:val="en-US"/>
              </w:rPr>
            </w:pPr>
            <w:r>
              <w:rPr>
                <w:lang w:val="en-US"/>
              </w:rPr>
              <w:t>2016</w:t>
            </w:r>
          </w:p>
        </w:tc>
        <w:tc>
          <w:tcPr>
            <w:tcW w:w="1659" w:type="dxa"/>
            <w:vAlign w:val="center"/>
          </w:tcPr>
          <w:p w:rsidR="00265585" w:rsidRPr="00D4063C" w:rsidRDefault="00265585" w:rsidP="00265585">
            <w:pPr>
              <w:jc w:val="center"/>
              <w:rPr>
                <w:lang w:val="uk-UA"/>
              </w:rPr>
            </w:pPr>
            <w:r>
              <w:rPr>
                <w:lang w:val="uk-UA"/>
              </w:rPr>
              <w:t>2017</w:t>
            </w:r>
          </w:p>
        </w:tc>
        <w:tc>
          <w:tcPr>
            <w:tcW w:w="5387" w:type="dxa"/>
            <w:vAlign w:val="center"/>
          </w:tcPr>
          <w:p w:rsidR="00265585" w:rsidRPr="00D4063C" w:rsidRDefault="00265585" w:rsidP="00265585">
            <w:pPr>
              <w:jc w:val="center"/>
              <w:rPr>
                <w:lang w:val="uk-UA"/>
              </w:rPr>
            </w:pPr>
            <w:r w:rsidRPr="00D4063C">
              <w:rPr>
                <w:lang w:val="uk-UA"/>
              </w:rPr>
              <w:t xml:space="preserve">Всього вибраних коштів станом на </w:t>
            </w:r>
            <w:r>
              <w:rPr>
                <w:lang w:val="uk-UA"/>
              </w:rPr>
              <w:t>31</w:t>
            </w:r>
            <w:r w:rsidRPr="00D4063C">
              <w:rPr>
                <w:lang w:val="uk-UA"/>
              </w:rPr>
              <w:t>.</w:t>
            </w:r>
            <w:r>
              <w:rPr>
                <w:lang w:val="uk-UA"/>
              </w:rPr>
              <w:t>03</w:t>
            </w:r>
            <w:r w:rsidRPr="00D4063C">
              <w:rPr>
                <w:lang w:val="uk-UA"/>
              </w:rPr>
              <w:t>.201</w:t>
            </w:r>
            <w:r>
              <w:rPr>
                <w:lang w:val="uk-UA"/>
              </w:rPr>
              <w:t>7</w:t>
            </w:r>
            <w:r w:rsidRPr="00D4063C">
              <w:rPr>
                <w:lang w:val="uk-UA"/>
              </w:rPr>
              <w:t xml:space="preserve"> р.</w:t>
            </w:r>
          </w:p>
        </w:tc>
      </w:tr>
      <w:tr w:rsidR="00265585" w:rsidRPr="00D4063C" w:rsidTr="00265585">
        <w:trPr>
          <w:trHeight w:val="448"/>
        </w:trPr>
        <w:tc>
          <w:tcPr>
            <w:tcW w:w="2390" w:type="dxa"/>
          </w:tcPr>
          <w:p w:rsidR="00265585" w:rsidRPr="00D4063C" w:rsidRDefault="00265585" w:rsidP="00570D6A">
            <w:pPr>
              <w:jc w:val="center"/>
              <w:rPr>
                <w:lang w:val="uk-UA"/>
              </w:rPr>
            </w:pPr>
            <w:r w:rsidRPr="00D4063C">
              <w:rPr>
                <w:lang w:val="uk-UA"/>
              </w:rPr>
              <w:t xml:space="preserve">Сума вибірки коштів </w:t>
            </w:r>
            <w:r>
              <w:rPr>
                <w:lang w:val="uk-UA"/>
              </w:rPr>
              <w:t>позика МБРР</w:t>
            </w:r>
          </w:p>
        </w:tc>
        <w:tc>
          <w:tcPr>
            <w:tcW w:w="1464" w:type="dxa"/>
            <w:vAlign w:val="center"/>
          </w:tcPr>
          <w:p w:rsidR="00265585" w:rsidRPr="001A0FE9" w:rsidRDefault="00265585" w:rsidP="00570D6A">
            <w:pPr>
              <w:jc w:val="center"/>
              <w:rPr>
                <w:lang w:val="uk-UA"/>
              </w:rPr>
            </w:pPr>
            <w:r>
              <w:rPr>
                <w:lang w:val="uk-UA"/>
              </w:rPr>
              <w:t>0,83</w:t>
            </w:r>
          </w:p>
        </w:tc>
        <w:tc>
          <w:tcPr>
            <w:tcW w:w="1575" w:type="dxa"/>
            <w:vAlign w:val="center"/>
          </w:tcPr>
          <w:p w:rsidR="00265585" w:rsidRPr="001A0FE9" w:rsidRDefault="00265585" w:rsidP="00570D6A">
            <w:pPr>
              <w:jc w:val="center"/>
              <w:rPr>
                <w:lang w:val="uk-UA"/>
              </w:rPr>
            </w:pPr>
            <w:r>
              <w:rPr>
                <w:lang w:val="uk-UA"/>
              </w:rPr>
              <w:t>0,07</w:t>
            </w:r>
          </w:p>
        </w:tc>
        <w:tc>
          <w:tcPr>
            <w:tcW w:w="1659" w:type="dxa"/>
            <w:vAlign w:val="center"/>
          </w:tcPr>
          <w:p w:rsidR="00265585" w:rsidRDefault="00265585" w:rsidP="00265585">
            <w:pPr>
              <w:jc w:val="center"/>
              <w:rPr>
                <w:lang w:val="uk-UA"/>
              </w:rPr>
            </w:pPr>
            <w:r>
              <w:rPr>
                <w:lang w:val="uk-UA"/>
              </w:rPr>
              <w:t>10,00</w:t>
            </w:r>
          </w:p>
        </w:tc>
        <w:tc>
          <w:tcPr>
            <w:tcW w:w="5387" w:type="dxa"/>
            <w:vAlign w:val="center"/>
          </w:tcPr>
          <w:p w:rsidR="00265585" w:rsidRPr="001A0FE9" w:rsidRDefault="00265585" w:rsidP="00570D6A">
            <w:pPr>
              <w:jc w:val="center"/>
              <w:rPr>
                <w:lang w:val="uk-UA"/>
              </w:rPr>
            </w:pPr>
            <w:r>
              <w:rPr>
                <w:lang w:val="uk-UA"/>
              </w:rPr>
              <w:t>10,90</w:t>
            </w:r>
          </w:p>
        </w:tc>
      </w:tr>
      <w:tr w:rsidR="00265585" w:rsidRPr="00D4063C" w:rsidTr="00265585">
        <w:trPr>
          <w:trHeight w:val="448"/>
        </w:trPr>
        <w:tc>
          <w:tcPr>
            <w:tcW w:w="2390" w:type="dxa"/>
          </w:tcPr>
          <w:p w:rsidR="00265585" w:rsidRPr="00D4063C" w:rsidRDefault="00265585" w:rsidP="00570D6A">
            <w:pPr>
              <w:jc w:val="center"/>
              <w:rPr>
                <w:lang w:val="uk-UA"/>
              </w:rPr>
            </w:pPr>
            <w:r w:rsidRPr="00D4063C">
              <w:rPr>
                <w:lang w:val="uk-UA"/>
              </w:rPr>
              <w:lastRenderedPageBreak/>
              <w:t xml:space="preserve">Сума вибірки коштів </w:t>
            </w:r>
            <w:r>
              <w:rPr>
                <w:lang w:val="uk-UA"/>
              </w:rPr>
              <w:t>позика ФЧТ</w:t>
            </w:r>
          </w:p>
        </w:tc>
        <w:tc>
          <w:tcPr>
            <w:tcW w:w="1464" w:type="dxa"/>
            <w:vAlign w:val="center"/>
          </w:tcPr>
          <w:p w:rsidR="00265585" w:rsidRPr="001A0FE9" w:rsidRDefault="00265585" w:rsidP="00570D6A">
            <w:pPr>
              <w:jc w:val="center"/>
              <w:rPr>
                <w:lang w:val="uk-UA"/>
              </w:rPr>
            </w:pPr>
            <w:r>
              <w:rPr>
                <w:lang w:val="uk-UA"/>
              </w:rPr>
              <w:t>0,22</w:t>
            </w:r>
          </w:p>
        </w:tc>
        <w:tc>
          <w:tcPr>
            <w:tcW w:w="1575" w:type="dxa"/>
            <w:vAlign w:val="center"/>
          </w:tcPr>
          <w:p w:rsidR="00265585" w:rsidRDefault="00265585" w:rsidP="00521AFF">
            <w:pPr>
              <w:jc w:val="center"/>
              <w:rPr>
                <w:lang w:val="uk-UA"/>
              </w:rPr>
            </w:pPr>
            <w:r>
              <w:rPr>
                <w:lang w:val="uk-UA"/>
              </w:rPr>
              <w:t>0,00</w:t>
            </w:r>
          </w:p>
        </w:tc>
        <w:tc>
          <w:tcPr>
            <w:tcW w:w="1659" w:type="dxa"/>
            <w:vAlign w:val="center"/>
          </w:tcPr>
          <w:p w:rsidR="00265585" w:rsidRDefault="00265585" w:rsidP="00265585">
            <w:pPr>
              <w:jc w:val="center"/>
              <w:rPr>
                <w:lang w:val="uk-UA"/>
              </w:rPr>
            </w:pPr>
            <w:r>
              <w:rPr>
                <w:lang w:val="uk-UA"/>
              </w:rPr>
              <w:t>0,00</w:t>
            </w:r>
          </w:p>
        </w:tc>
        <w:tc>
          <w:tcPr>
            <w:tcW w:w="5387" w:type="dxa"/>
            <w:vAlign w:val="center"/>
          </w:tcPr>
          <w:p w:rsidR="00265585" w:rsidRDefault="00265585" w:rsidP="00570D6A">
            <w:pPr>
              <w:jc w:val="center"/>
              <w:rPr>
                <w:lang w:val="uk-UA"/>
              </w:rPr>
            </w:pPr>
            <w:r>
              <w:rPr>
                <w:lang w:val="uk-UA"/>
              </w:rPr>
              <w:t>0,22</w:t>
            </w:r>
          </w:p>
        </w:tc>
      </w:tr>
    </w:tbl>
    <w:p w:rsidR="00617C2D" w:rsidRPr="00570D6A" w:rsidRDefault="00617C2D" w:rsidP="00617C2D"/>
    <w:p w:rsidR="00617C2D" w:rsidRPr="00112166" w:rsidRDefault="00B9584D" w:rsidP="00B9584D">
      <w:pPr>
        <w:pStyle w:val="af5"/>
        <w:jc w:val="center"/>
        <w:rPr>
          <w:b/>
          <w:sz w:val="28"/>
          <w:szCs w:val="28"/>
          <w:lang w:val="uk-UA"/>
        </w:rPr>
      </w:pPr>
      <w:r>
        <w:rPr>
          <w:b/>
          <w:sz w:val="28"/>
          <w:szCs w:val="28"/>
          <w:lang w:val="uk-UA"/>
        </w:rPr>
        <w:t>1.</w:t>
      </w:r>
      <w:r w:rsidR="004A09BE">
        <w:rPr>
          <w:b/>
          <w:sz w:val="28"/>
          <w:szCs w:val="28"/>
          <w:lang w:val="uk-UA"/>
        </w:rPr>
        <w:t>7</w:t>
      </w:r>
      <w:r>
        <w:rPr>
          <w:b/>
          <w:sz w:val="28"/>
          <w:szCs w:val="28"/>
          <w:lang w:val="uk-UA"/>
        </w:rPr>
        <w:t xml:space="preserve">. </w:t>
      </w:r>
      <w:r w:rsidR="00381B2E" w:rsidRPr="00112166">
        <w:rPr>
          <w:b/>
          <w:sz w:val="28"/>
          <w:szCs w:val="28"/>
          <w:lang w:val="uk-UA"/>
        </w:rPr>
        <w:t xml:space="preserve">Проект «Поліпшення </w:t>
      </w:r>
      <w:r w:rsidR="007E3A33" w:rsidRPr="00112166">
        <w:rPr>
          <w:b/>
          <w:sz w:val="28"/>
          <w:szCs w:val="28"/>
          <w:lang w:val="uk-UA"/>
        </w:rPr>
        <w:t>охорони здоров'я на службі у людей</w:t>
      </w:r>
      <w:r w:rsidR="00381B2E" w:rsidRPr="00112166">
        <w:rPr>
          <w:b/>
          <w:sz w:val="28"/>
          <w:szCs w:val="28"/>
          <w:lang w:val="uk-UA"/>
        </w:rPr>
        <w:t>»</w:t>
      </w:r>
    </w:p>
    <w:p w:rsidR="00617C2D" w:rsidRPr="00617C2D" w:rsidRDefault="00617C2D" w:rsidP="00617C2D">
      <w:pPr>
        <w:tabs>
          <w:tab w:val="left" w:pos="5140"/>
        </w:tabs>
        <w:rPr>
          <w:lang w:val="uk-UA"/>
        </w:rPr>
      </w:pPr>
      <w:r w:rsidRPr="00617C2D">
        <w:rPr>
          <w:lang w:val="uk-UA"/>
        </w:rPr>
        <w:tab/>
      </w:r>
    </w:p>
    <w:tbl>
      <w:tblPr>
        <w:tblW w:w="157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4"/>
        <w:gridCol w:w="13320"/>
      </w:tblGrid>
      <w:tr w:rsidR="00381B2E" w:rsidRPr="00617C2D" w:rsidTr="002B14D7">
        <w:tc>
          <w:tcPr>
            <w:tcW w:w="2444" w:type="dxa"/>
            <w:tcBorders>
              <w:top w:val="single" w:sz="4" w:space="0" w:color="auto"/>
              <w:left w:val="single" w:sz="4" w:space="0" w:color="auto"/>
              <w:bottom w:val="single" w:sz="4" w:space="0" w:color="auto"/>
              <w:right w:val="single" w:sz="4" w:space="0" w:color="auto"/>
            </w:tcBorders>
            <w:vAlign w:val="center"/>
          </w:tcPr>
          <w:p w:rsidR="00381B2E" w:rsidRPr="00D3459F" w:rsidRDefault="00381B2E" w:rsidP="00611EB6">
            <w:pPr>
              <w:rPr>
                <w:lang w:val="uk-UA"/>
              </w:rPr>
            </w:pPr>
            <w:r w:rsidRPr="00D3459F">
              <w:rPr>
                <w:lang w:val="uk-UA"/>
              </w:rPr>
              <w:t>Період реалізації проекту (використання коштів)</w:t>
            </w:r>
          </w:p>
        </w:tc>
        <w:tc>
          <w:tcPr>
            <w:tcW w:w="13320" w:type="dxa"/>
            <w:tcBorders>
              <w:top w:val="single" w:sz="4" w:space="0" w:color="auto"/>
              <w:left w:val="single" w:sz="4" w:space="0" w:color="auto"/>
              <w:bottom w:val="single" w:sz="4" w:space="0" w:color="auto"/>
              <w:right w:val="single" w:sz="4" w:space="0" w:color="auto"/>
            </w:tcBorders>
          </w:tcPr>
          <w:p w:rsidR="00381B2E" w:rsidRPr="00D3459F" w:rsidRDefault="00381B2E" w:rsidP="00611EB6">
            <w:pPr>
              <w:rPr>
                <w:lang w:val="uk-UA"/>
              </w:rPr>
            </w:pPr>
            <w:r w:rsidRPr="00D3459F">
              <w:rPr>
                <w:lang w:val="uk-UA"/>
              </w:rPr>
              <w:t>15.06.2015- 30.09.2020</w:t>
            </w:r>
          </w:p>
        </w:tc>
      </w:tr>
      <w:tr w:rsidR="00381B2E" w:rsidRPr="00D0182F" w:rsidTr="002B14D7">
        <w:tc>
          <w:tcPr>
            <w:tcW w:w="2444" w:type="dxa"/>
            <w:tcBorders>
              <w:top w:val="single" w:sz="4" w:space="0" w:color="auto"/>
              <w:left w:val="single" w:sz="4" w:space="0" w:color="auto"/>
              <w:bottom w:val="single" w:sz="4" w:space="0" w:color="auto"/>
              <w:right w:val="single" w:sz="4" w:space="0" w:color="auto"/>
            </w:tcBorders>
            <w:vAlign w:val="center"/>
          </w:tcPr>
          <w:p w:rsidR="00381B2E" w:rsidRPr="00D3459F" w:rsidRDefault="00381B2E" w:rsidP="00611EB6">
            <w:pPr>
              <w:rPr>
                <w:lang w:val="uk-UA"/>
              </w:rPr>
            </w:pPr>
            <w:r w:rsidRPr="00D3459F">
              <w:rPr>
                <w:lang w:val="uk-UA"/>
              </w:rPr>
              <w:t>Мета проекту</w:t>
            </w:r>
          </w:p>
        </w:tc>
        <w:tc>
          <w:tcPr>
            <w:tcW w:w="13320" w:type="dxa"/>
            <w:tcBorders>
              <w:top w:val="single" w:sz="4" w:space="0" w:color="auto"/>
              <w:left w:val="single" w:sz="4" w:space="0" w:color="auto"/>
              <w:bottom w:val="single" w:sz="4" w:space="0" w:color="auto"/>
              <w:right w:val="single" w:sz="4" w:space="0" w:color="auto"/>
            </w:tcBorders>
          </w:tcPr>
          <w:p w:rsidR="00381B2E" w:rsidRPr="00D3459F" w:rsidRDefault="00381B2E" w:rsidP="00611EB6">
            <w:pPr>
              <w:jc w:val="both"/>
              <w:rPr>
                <w:lang w:val="uk-UA"/>
              </w:rPr>
            </w:pPr>
            <w:r w:rsidRPr="00D3459F">
              <w:rPr>
                <w:lang w:val="uk-UA"/>
              </w:rPr>
              <w:t>Підвищення якості медичних послуг у відібраних областях з особливим акцентом на первинній і вторинній профілактиці серцево-судинних захворювань і раку, підвищення ефективності урядування у системі охорони здоров`я.</w:t>
            </w:r>
          </w:p>
        </w:tc>
      </w:tr>
      <w:tr w:rsidR="00381B2E" w:rsidRPr="00617C2D" w:rsidTr="002B14D7">
        <w:tc>
          <w:tcPr>
            <w:tcW w:w="2444" w:type="dxa"/>
            <w:tcBorders>
              <w:top w:val="single" w:sz="4" w:space="0" w:color="auto"/>
              <w:left w:val="single" w:sz="4" w:space="0" w:color="auto"/>
              <w:bottom w:val="single" w:sz="4" w:space="0" w:color="auto"/>
              <w:right w:val="single" w:sz="4" w:space="0" w:color="auto"/>
            </w:tcBorders>
            <w:vAlign w:val="center"/>
          </w:tcPr>
          <w:p w:rsidR="00381B2E" w:rsidRPr="00D3459F" w:rsidRDefault="00381B2E" w:rsidP="00611EB6">
            <w:pPr>
              <w:rPr>
                <w:lang w:val="uk-UA"/>
              </w:rPr>
            </w:pPr>
            <w:r w:rsidRPr="00D3459F">
              <w:rPr>
                <w:lang w:val="uk-UA"/>
              </w:rPr>
              <w:t xml:space="preserve">Юридичні документи </w:t>
            </w:r>
          </w:p>
        </w:tc>
        <w:tc>
          <w:tcPr>
            <w:tcW w:w="13320" w:type="dxa"/>
            <w:tcBorders>
              <w:top w:val="single" w:sz="4" w:space="0" w:color="auto"/>
              <w:left w:val="single" w:sz="4" w:space="0" w:color="auto"/>
              <w:bottom w:val="single" w:sz="4" w:space="0" w:color="auto"/>
              <w:right w:val="single" w:sz="4" w:space="0" w:color="auto"/>
            </w:tcBorders>
          </w:tcPr>
          <w:p w:rsidR="00381B2E" w:rsidRPr="00D3459F" w:rsidRDefault="00381B2E" w:rsidP="00611EB6">
            <w:pPr>
              <w:rPr>
                <w:lang w:val="uk-UA"/>
              </w:rPr>
            </w:pPr>
            <w:r w:rsidRPr="00D3459F">
              <w:rPr>
                <w:lang w:val="uk-UA"/>
              </w:rPr>
              <w:t xml:space="preserve">Угода про позику між Україною та МБРР від 19.03.2015 № 8475-UA. </w:t>
            </w:r>
          </w:p>
          <w:p w:rsidR="00381B2E" w:rsidRPr="00D3459F" w:rsidRDefault="00381B2E" w:rsidP="00611EB6">
            <w:pPr>
              <w:rPr>
                <w:lang w:val="uk-UA"/>
              </w:rPr>
            </w:pPr>
            <w:r w:rsidRPr="00D3459F">
              <w:rPr>
                <w:lang w:val="uk-UA"/>
              </w:rPr>
              <w:t>Договір про безповоротну передачу коштів Міністерству охорони здоров’я від 27.04.2015 № 13010-05/41.</w:t>
            </w:r>
          </w:p>
        </w:tc>
      </w:tr>
      <w:tr w:rsidR="00381B2E" w:rsidRPr="00617C2D" w:rsidTr="002B14D7">
        <w:tc>
          <w:tcPr>
            <w:tcW w:w="2444" w:type="dxa"/>
            <w:tcBorders>
              <w:top w:val="single" w:sz="4" w:space="0" w:color="auto"/>
              <w:left w:val="single" w:sz="4" w:space="0" w:color="auto"/>
              <w:bottom w:val="single" w:sz="4" w:space="0" w:color="auto"/>
              <w:right w:val="single" w:sz="4" w:space="0" w:color="auto"/>
            </w:tcBorders>
            <w:vAlign w:val="center"/>
          </w:tcPr>
          <w:p w:rsidR="00381B2E" w:rsidRPr="00D3459F" w:rsidRDefault="00381B2E" w:rsidP="00611EB6">
            <w:pPr>
              <w:rPr>
                <w:lang w:val="uk-UA"/>
              </w:rPr>
            </w:pPr>
            <w:r w:rsidRPr="00D3459F">
              <w:rPr>
                <w:lang w:val="uk-UA"/>
              </w:rPr>
              <w:t>Учасники проекту</w:t>
            </w:r>
          </w:p>
        </w:tc>
        <w:tc>
          <w:tcPr>
            <w:tcW w:w="13320" w:type="dxa"/>
            <w:tcBorders>
              <w:top w:val="single" w:sz="4" w:space="0" w:color="auto"/>
              <w:left w:val="single" w:sz="4" w:space="0" w:color="auto"/>
              <w:bottom w:val="single" w:sz="4" w:space="0" w:color="auto"/>
              <w:right w:val="single" w:sz="4" w:space="0" w:color="auto"/>
            </w:tcBorders>
          </w:tcPr>
          <w:p w:rsidR="00381B2E" w:rsidRPr="00D3459F" w:rsidRDefault="00381B2E" w:rsidP="00611EB6">
            <w:pPr>
              <w:rPr>
                <w:lang w:val="uk-UA"/>
              </w:rPr>
            </w:pPr>
            <w:r w:rsidRPr="00D3459F">
              <w:rPr>
                <w:lang w:val="uk-UA"/>
              </w:rPr>
              <w:t>Міністерство охорони здоров’я України – відповідальний виконавець/впроваджувальна установа.</w:t>
            </w:r>
          </w:p>
        </w:tc>
      </w:tr>
      <w:tr w:rsidR="00381B2E" w:rsidRPr="00617C2D" w:rsidTr="002B14D7">
        <w:trPr>
          <w:trHeight w:val="876"/>
        </w:trPr>
        <w:tc>
          <w:tcPr>
            <w:tcW w:w="2444" w:type="dxa"/>
            <w:tcBorders>
              <w:top w:val="single" w:sz="4" w:space="0" w:color="auto"/>
              <w:left w:val="single" w:sz="4" w:space="0" w:color="auto"/>
              <w:bottom w:val="single" w:sz="4" w:space="0" w:color="auto"/>
              <w:right w:val="single" w:sz="4" w:space="0" w:color="auto"/>
            </w:tcBorders>
            <w:vAlign w:val="center"/>
          </w:tcPr>
          <w:p w:rsidR="00381B2E" w:rsidRPr="00D3459F" w:rsidRDefault="00381B2E" w:rsidP="00611EB6">
            <w:pPr>
              <w:rPr>
                <w:lang w:val="uk-UA"/>
              </w:rPr>
            </w:pPr>
            <w:r w:rsidRPr="00D3459F">
              <w:rPr>
                <w:lang w:val="uk-UA"/>
              </w:rPr>
              <w:t xml:space="preserve">Нормативно-правові акти </w:t>
            </w:r>
          </w:p>
        </w:tc>
        <w:tc>
          <w:tcPr>
            <w:tcW w:w="13320" w:type="dxa"/>
            <w:tcBorders>
              <w:top w:val="single" w:sz="4" w:space="0" w:color="auto"/>
              <w:left w:val="single" w:sz="4" w:space="0" w:color="auto"/>
              <w:bottom w:val="single" w:sz="4" w:space="0" w:color="auto"/>
              <w:right w:val="single" w:sz="4" w:space="0" w:color="auto"/>
            </w:tcBorders>
          </w:tcPr>
          <w:p w:rsidR="00381B2E" w:rsidRPr="00D3459F" w:rsidRDefault="00381B2E" w:rsidP="00265585">
            <w:pPr>
              <w:jc w:val="both"/>
              <w:rPr>
                <w:lang w:val="uk-UA"/>
              </w:rPr>
            </w:pPr>
            <w:r w:rsidRPr="00D3459F">
              <w:rPr>
                <w:lang w:val="uk-UA"/>
              </w:rPr>
              <w:t xml:space="preserve">Розпорядження Кабінету Міністрів України від 21.01.2015 № 81-р “Про залучення позики від Міжнародного банку реконструкції та розвитку для реалізації проекту “Поліпшення медичних послуг для населення” </w:t>
            </w:r>
          </w:p>
          <w:p w:rsidR="00381B2E" w:rsidRPr="00D3459F" w:rsidRDefault="00381B2E" w:rsidP="00265585">
            <w:pPr>
              <w:jc w:val="both"/>
              <w:rPr>
                <w:lang w:val="uk-UA"/>
              </w:rPr>
            </w:pPr>
            <w:r w:rsidRPr="00D3459F">
              <w:rPr>
                <w:lang w:val="uk-UA"/>
              </w:rPr>
              <w:t>Розпорядження Президента України від 09.02.2015  № 129/2015-рп  “Про делегацію України для участі у переговорах із Міжнародним банком реконструкції та розвитку щодо укладення Угоди про позику (Проект “Поліпшення медичних послуг для населення”) між Україною та Міжнародним банком реконструкції та розвитку”</w:t>
            </w:r>
          </w:p>
        </w:tc>
      </w:tr>
      <w:tr w:rsidR="00381B2E" w:rsidRPr="00617C2D" w:rsidTr="002B14D7">
        <w:tc>
          <w:tcPr>
            <w:tcW w:w="2444" w:type="dxa"/>
            <w:tcBorders>
              <w:top w:val="single" w:sz="4" w:space="0" w:color="auto"/>
              <w:left w:val="single" w:sz="4" w:space="0" w:color="auto"/>
              <w:bottom w:val="single" w:sz="4" w:space="0" w:color="auto"/>
              <w:right w:val="single" w:sz="4" w:space="0" w:color="auto"/>
            </w:tcBorders>
            <w:vAlign w:val="center"/>
          </w:tcPr>
          <w:p w:rsidR="00381B2E" w:rsidRPr="00D3459F" w:rsidRDefault="00381B2E" w:rsidP="00611EB6">
            <w:pPr>
              <w:rPr>
                <w:lang w:val="uk-UA"/>
              </w:rPr>
            </w:pPr>
            <w:r w:rsidRPr="00D3459F">
              <w:rPr>
                <w:lang w:val="uk-UA"/>
              </w:rPr>
              <w:t>Сума позики, умови залучення позик (орієнтовно)</w:t>
            </w:r>
          </w:p>
        </w:tc>
        <w:tc>
          <w:tcPr>
            <w:tcW w:w="13320" w:type="dxa"/>
            <w:tcBorders>
              <w:top w:val="single" w:sz="4" w:space="0" w:color="auto"/>
              <w:left w:val="single" w:sz="4" w:space="0" w:color="auto"/>
              <w:bottom w:val="single" w:sz="4" w:space="0" w:color="auto"/>
              <w:right w:val="single" w:sz="4" w:space="0" w:color="auto"/>
            </w:tcBorders>
          </w:tcPr>
          <w:p w:rsidR="00381B2E" w:rsidRPr="00D3459F" w:rsidRDefault="00381B2E" w:rsidP="00611EB6">
            <w:pPr>
              <w:jc w:val="both"/>
              <w:rPr>
                <w:lang w:val="uk-UA"/>
              </w:rPr>
            </w:pPr>
            <w:r w:rsidRPr="00D3459F">
              <w:rPr>
                <w:lang w:val="uk-UA"/>
              </w:rPr>
              <w:t xml:space="preserve">Сума позики – 214,73 млн. дол. США. </w:t>
            </w:r>
          </w:p>
          <w:p w:rsidR="00381B2E" w:rsidRPr="00D3459F" w:rsidRDefault="00381B2E" w:rsidP="0083364E">
            <w:pPr>
              <w:jc w:val="both"/>
              <w:rPr>
                <w:lang w:val="uk-UA"/>
              </w:rPr>
            </w:pPr>
            <w:r w:rsidRPr="00D3459F">
              <w:rPr>
                <w:lang w:val="uk-UA"/>
              </w:rPr>
              <w:t>Умови залучення: період залучення – 18 років, пільговий період – 5 років, одноразова комісія за відкриття позики – 0,25%, комісія за резервування – 0,25%; відсоткова ставка – LIBOR</w:t>
            </w:r>
            <w:r w:rsidR="007E1814">
              <w:rPr>
                <w:rStyle w:val="ab"/>
                <w:lang w:val="uk-UA"/>
              </w:rPr>
              <w:footnoteReference w:id="8"/>
            </w:r>
            <w:r w:rsidR="00A9388E">
              <w:rPr>
                <w:lang w:val="uk-UA"/>
              </w:rPr>
              <w:t xml:space="preserve"> </w:t>
            </w:r>
            <w:r w:rsidRPr="00D3459F">
              <w:rPr>
                <w:lang w:val="uk-UA"/>
              </w:rPr>
              <w:t>+</w:t>
            </w:r>
            <w:r w:rsidR="00A9388E">
              <w:rPr>
                <w:lang w:val="uk-UA"/>
              </w:rPr>
              <w:t xml:space="preserve"> </w:t>
            </w:r>
            <w:r w:rsidRPr="00D3459F">
              <w:rPr>
                <w:lang w:val="uk-UA"/>
              </w:rPr>
              <w:t>змінний с</w:t>
            </w:r>
            <w:r w:rsidR="00A9388E">
              <w:rPr>
                <w:lang w:val="uk-UA"/>
              </w:rPr>
              <w:t>п</w:t>
            </w:r>
            <w:r w:rsidRPr="00D3459F">
              <w:rPr>
                <w:lang w:val="uk-UA"/>
              </w:rPr>
              <w:t>ред.</w:t>
            </w:r>
          </w:p>
        </w:tc>
      </w:tr>
      <w:tr w:rsidR="00381B2E" w:rsidRPr="00617C2D" w:rsidTr="002B14D7">
        <w:trPr>
          <w:trHeight w:val="76"/>
        </w:trPr>
        <w:tc>
          <w:tcPr>
            <w:tcW w:w="2444" w:type="dxa"/>
            <w:tcBorders>
              <w:top w:val="single" w:sz="4" w:space="0" w:color="auto"/>
              <w:left w:val="single" w:sz="4" w:space="0" w:color="auto"/>
              <w:bottom w:val="single" w:sz="4" w:space="0" w:color="auto"/>
              <w:right w:val="single" w:sz="4" w:space="0" w:color="auto"/>
            </w:tcBorders>
            <w:vAlign w:val="center"/>
          </w:tcPr>
          <w:p w:rsidR="00381B2E" w:rsidRPr="00D3459F" w:rsidRDefault="00381B2E" w:rsidP="00611EB6">
            <w:pPr>
              <w:rPr>
                <w:lang w:val="uk-UA"/>
              </w:rPr>
            </w:pPr>
            <w:r w:rsidRPr="00D3459F">
              <w:rPr>
                <w:lang w:val="uk-UA"/>
              </w:rPr>
              <w:t>Вибірка коштів</w:t>
            </w:r>
          </w:p>
        </w:tc>
        <w:tc>
          <w:tcPr>
            <w:tcW w:w="13320" w:type="dxa"/>
            <w:tcBorders>
              <w:top w:val="single" w:sz="4" w:space="0" w:color="auto"/>
              <w:left w:val="single" w:sz="4" w:space="0" w:color="auto"/>
              <w:bottom w:val="single" w:sz="4" w:space="0" w:color="auto"/>
              <w:right w:val="single" w:sz="4" w:space="0" w:color="auto"/>
            </w:tcBorders>
          </w:tcPr>
          <w:p w:rsidR="00381B2E" w:rsidRPr="00D3459F" w:rsidRDefault="00381B2E" w:rsidP="00265585">
            <w:pPr>
              <w:rPr>
                <w:lang w:val="uk-UA"/>
              </w:rPr>
            </w:pPr>
            <w:r w:rsidRPr="00D3459F">
              <w:rPr>
                <w:lang w:val="uk-UA"/>
              </w:rPr>
              <w:t xml:space="preserve">Вибірка станом на </w:t>
            </w:r>
            <w:r w:rsidR="00A32E27">
              <w:rPr>
                <w:lang w:val="uk-UA"/>
              </w:rPr>
              <w:t>31</w:t>
            </w:r>
            <w:r w:rsidRPr="00D3459F">
              <w:rPr>
                <w:lang w:val="uk-UA"/>
              </w:rPr>
              <w:t>.</w:t>
            </w:r>
            <w:r w:rsidR="00265585">
              <w:rPr>
                <w:lang w:val="uk-UA"/>
              </w:rPr>
              <w:t>03</w:t>
            </w:r>
            <w:r w:rsidR="009D19AB">
              <w:rPr>
                <w:lang w:val="uk-UA"/>
              </w:rPr>
              <w:t>.201</w:t>
            </w:r>
            <w:r w:rsidR="00265585">
              <w:rPr>
                <w:lang w:val="uk-UA"/>
              </w:rPr>
              <w:t>7</w:t>
            </w:r>
            <w:r w:rsidRPr="00D3459F">
              <w:rPr>
                <w:lang w:val="uk-UA"/>
              </w:rPr>
              <w:t xml:space="preserve"> – </w:t>
            </w:r>
            <w:r w:rsidR="00265585">
              <w:rPr>
                <w:lang w:val="uk-UA"/>
              </w:rPr>
              <w:t>20</w:t>
            </w:r>
            <w:r w:rsidR="00A32E27">
              <w:rPr>
                <w:lang w:val="uk-UA"/>
              </w:rPr>
              <w:t>,</w:t>
            </w:r>
            <w:r w:rsidR="00265585">
              <w:rPr>
                <w:lang w:val="uk-UA"/>
              </w:rPr>
              <w:t>1</w:t>
            </w:r>
            <w:r w:rsidR="00A32E27">
              <w:rPr>
                <w:lang w:val="uk-UA"/>
              </w:rPr>
              <w:t>4</w:t>
            </w:r>
            <w:r w:rsidR="00F2306B">
              <w:rPr>
                <w:lang w:val="uk-UA"/>
              </w:rPr>
              <w:t xml:space="preserve"> </w:t>
            </w:r>
            <w:r w:rsidRPr="00D3459F">
              <w:rPr>
                <w:lang w:val="uk-UA"/>
              </w:rPr>
              <w:t>млн. дол. США</w:t>
            </w:r>
            <w:r w:rsidR="007E3A33">
              <w:rPr>
                <w:lang w:val="uk-UA"/>
              </w:rPr>
              <w:t xml:space="preserve">, що становить </w:t>
            </w:r>
            <w:r w:rsidR="00265585">
              <w:rPr>
                <w:lang w:val="uk-UA"/>
              </w:rPr>
              <w:t>9,</w:t>
            </w:r>
            <w:r w:rsidR="00A32E27">
              <w:rPr>
                <w:lang w:val="uk-UA"/>
              </w:rPr>
              <w:t>4</w:t>
            </w:r>
            <w:r w:rsidRPr="00D3459F">
              <w:rPr>
                <w:lang w:val="uk-UA"/>
              </w:rPr>
              <w:t xml:space="preserve"> % від суми позики.</w:t>
            </w:r>
          </w:p>
        </w:tc>
      </w:tr>
    </w:tbl>
    <w:p w:rsidR="00617C2D" w:rsidRPr="00617C2D" w:rsidRDefault="00617C2D" w:rsidP="00617C2D">
      <w:pPr>
        <w:rPr>
          <w:lang w:val="uk-UA"/>
        </w:rPr>
      </w:pPr>
    </w:p>
    <w:p w:rsidR="009D57D0" w:rsidRPr="00D4063C" w:rsidRDefault="009D57D0" w:rsidP="009D57D0">
      <w:pPr>
        <w:rPr>
          <w:sz w:val="20"/>
          <w:szCs w:val="20"/>
          <w:lang w:val="uk-UA"/>
        </w:rPr>
      </w:pPr>
    </w:p>
    <w:p w:rsidR="009D57D0" w:rsidRPr="00D4063C" w:rsidRDefault="00B9584D" w:rsidP="00B9584D">
      <w:pPr>
        <w:pStyle w:val="af5"/>
        <w:tabs>
          <w:tab w:val="left" w:pos="12491"/>
        </w:tabs>
        <w:ind w:left="570"/>
        <w:jc w:val="center"/>
        <w:rPr>
          <w:lang w:val="uk-UA"/>
        </w:rPr>
      </w:pPr>
      <w:r>
        <w:rPr>
          <w:lang w:val="uk-UA"/>
        </w:rPr>
        <w:t xml:space="preserve">                                                                                           </w:t>
      </w:r>
      <w:r w:rsidR="0083364E">
        <w:rPr>
          <w:lang w:val="uk-UA"/>
        </w:rPr>
        <w:t>(</w:t>
      </w:r>
      <w:r w:rsidR="009D57D0" w:rsidRPr="00D4063C">
        <w:rPr>
          <w:lang w:val="uk-UA"/>
        </w:rPr>
        <w:t>млн. дол. США</w:t>
      </w:r>
      <w:r w:rsidR="0083364E">
        <w:rPr>
          <w:lang w:val="uk-UA"/>
        </w:rPr>
        <w:t>)</w:t>
      </w:r>
    </w:p>
    <w:tbl>
      <w:tblPr>
        <w:tblW w:w="129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6"/>
        <w:gridCol w:w="1690"/>
        <w:gridCol w:w="1834"/>
        <w:gridCol w:w="2044"/>
        <w:gridCol w:w="4596"/>
      </w:tblGrid>
      <w:tr w:rsidR="00265585" w:rsidRPr="00D4063C" w:rsidTr="00265585">
        <w:trPr>
          <w:trHeight w:val="483"/>
        </w:trPr>
        <w:tc>
          <w:tcPr>
            <w:tcW w:w="2796" w:type="dxa"/>
            <w:vAlign w:val="center"/>
          </w:tcPr>
          <w:p w:rsidR="00265585" w:rsidRPr="00D4063C" w:rsidRDefault="00265585" w:rsidP="00F65F02">
            <w:pPr>
              <w:jc w:val="center"/>
              <w:rPr>
                <w:lang w:val="uk-UA"/>
              </w:rPr>
            </w:pPr>
            <w:r w:rsidRPr="00D4063C">
              <w:rPr>
                <w:lang w:val="uk-UA"/>
              </w:rPr>
              <w:t>Роки</w:t>
            </w:r>
          </w:p>
        </w:tc>
        <w:tc>
          <w:tcPr>
            <w:tcW w:w="1690" w:type="dxa"/>
            <w:vAlign w:val="center"/>
          </w:tcPr>
          <w:p w:rsidR="00265585" w:rsidRPr="00D4063C" w:rsidRDefault="00265585" w:rsidP="00F65F02">
            <w:pPr>
              <w:jc w:val="center"/>
              <w:rPr>
                <w:lang w:val="uk-UA"/>
              </w:rPr>
            </w:pPr>
            <w:r w:rsidRPr="00D4063C">
              <w:rPr>
                <w:lang w:val="uk-UA"/>
              </w:rPr>
              <w:t>2015</w:t>
            </w:r>
          </w:p>
        </w:tc>
        <w:tc>
          <w:tcPr>
            <w:tcW w:w="1834" w:type="dxa"/>
            <w:vAlign w:val="center"/>
          </w:tcPr>
          <w:p w:rsidR="00265585" w:rsidRPr="00DC2C84" w:rsidRDefault="00265585" w:rsidP="00F65F02">
            <w:pPr>
              <w:jc w:val="center"/>
              <w:rPr>
                <w:lang w:val="en-US"/>
              </w:rPr>
            </w:pPr>
            <w:r>
              <w:rPr>
                <w:lang w:val="en-US"/>
              </w:rPr>
              <w:t>2016</w:t>
            </w:r>
          </w:p>
        </w:tc>
        <w:tc>
          <w:tcPr>
            <w:tcW w:w="2044" w:type="dxa"/>
            <w:vAlign w:val="center"/>
          </w:tcPr>
          <w:p w:rsidR="00265585" w:rsidRPr="00D4063C" w:rsidRDefault="00265585" w:rsidP="00265585">
            <w:pPr>
              <w:jc w:val="center"/>
              <w:rPr>
                <w:lang w:val="uk-UA"/>
              </w:rPr>
            </w:pPr>
            <w:r>
              <w:rPr>
                <w:lang w:val="uk-UA"/>
              </w:rPr>
              <w:t>2017</w:t>
            </w:r>
          </w:p>
        </w:tc>
        <w:tc>
          <w:tcPr>
            <w:tcW w:w="4596" w:type="dxa"/>
            <w:vAlign w:val="center"/>
          </w:tcPr>
          <w:p w:rsidR="00265585" w:rsidRPr="00D4063C" w:rsidRDefault="00265585" w:rsidP="00265585">
            <w:pPr>
              <w:jc w:val="center"/>
              <w:rPr>
                <w:lang w:val="uk-UA"/>
              </w:rPr>
            </w:pPr>
            <w:r w:rsidRPr="00D4063C">
              <w:rPr>
                <w:lang w:val="uk-UA"/>
              </w:rPr>
              <w:t xml:space="preserve">Всього вибраних коштів станом на </w:t>
            </w:r>
            <w:r>
              <w:rPr>
                <w:lang w:val="uk-UA"/>
              </w:rPr>
              <w:t>31</w:t>
            </w:r>
            <w:r w:rsidRPr="00D4063C">
              <w:rPr>
                <w:lang w:val="uk-UA"/>
              </w:rPr>
              <w:t>.</w:t>
            </w:r>
            <w:r>
              <w:rPr>
                <w:lang w:val="uk-UA"/>
              </w:rPr>
              <w:t>03</w:t>
            </w:r>
            <w:r w:rsidRPr="00D4063C">
              <w:rPr>
                <w:lang w:val="uk-UA"/>
              </w:rPr>
              <w:t>.201</w:t>
            </w:r>
            <w:r>
              <w:rPr>
                <w:lang w:val="uk-UA"/>
              </w:rPr>
              <w:t>7</w:t>
            </w:r>
            <w:r w:rsidRPr="00D4063C">
              <w:rPr>
                <w:lang w:val="uk-UA"/>
              </w:rPr>
              <w:t xml:space="preserve"> р.</w:t>
            </w:r>
          </w:p>
        </w:tc>
      </w:tr>
      <w:tr w:rsidR="00265585" w:rsidRPr="00D4063C" w:rsidTr="00265585">
        <w:trPr>
          <w:trHeight w:val="448"/>
        </w:trPr>
        <w:tc>
          <w:tcPr>
            <w:tcW w:w="2796" w:type="dxa"/>
          </w:tcPr>
          <w:p w:rsidR="00265585" w:rsidRPr="00D4063C" w:rsidRDefault="00265585" w:rsidP="00F65F02">
            <w:pPr>
              <w:jc w:val="center"/>
              <w:rPr>
                <w:lang w:val="uk-UA"/>
              </w:rPr>
            </w:pPr>
            <w:r w:rsidRPr="00D4063C">
              <w:rPr>
                <w:lang w:val="uk-UA"/>
              </w:rPr>
              <w:t xml:space="preserve">Сума вибірки коштів </w:t>
            </w:r>
          </w:p>
          <w:p w:rsidR="00265585" w:rsidRPr="00D4063C" w:rsidRDefault="00265585" w:rsidP="00F65F02">
            <w:pPr>
              <w:jc w:val="center"/>
              <w:rPr>
                <w:lang w:val="uk-UA"/>
              </w:rPr>
            </w:pPr>
            <w:r w:rsidRPr="00D4063C">
              <w:rPr>
                <w:lang w:val="uk-UA"/>
              </w:rPr>
              <w:t>(у валюті позики)</w:t>
            </w:r>
          </w:p>
        </w:tc>
        <w:tc>
          <w:tcPr>
            <w:tcW w:w="1690" w:type="dxa"/>
            <w:vAlign w:val="center"/>
          </w:tcPr>
          <w:p w:rsidR="00265585" w:rsidRPr="006B2F86" w:rsidRDefault="00265585" w:rsidP="006B2F86">
            <w:pPr>
              <w:jc w:val="center"/>
              <w:rPr>
                <w:lang w:val="en-US"/>
              </w:rPr>
            </w:pPr>
            <w:r>
              <w:rPr>
                <w:lang w:val="en-US"/>
              </w:rPr>
              <w:t>1,34</w:t>
            </w:r>
          </w:p>
        </w:tc>
        <w:tc>
          <w:tcPr>
            <w:tcW w:w="1834" w:type="dxa"/>
            <w:vAlign w:val="center"/>
          </w:tcPr>
          <w:p w:rsidR="00265585" w:rsidRPr="001A0FE9" w:rsidRDefault="00265585" w:rsidP="00F65F02">
            <w:pPr>
              <w:jc w:val="center"/>
              <w:rPr>
                <w:lang w:val="uk-UA"/>
              </w:rPr>
            </w:pPr>
            <w:r>
              <w:rPr>
                <w:lang w:val="uk-UA"/>
              </w:rPr>
              <w:t>7,30</w:t>
            </w:r>
          </w:p>
        </w:tc>
        <w:tc>
          <w:tcPr>
            <w:tcW w:w="2044" w:type="dxa"/>
            <w:vAlign w:val="center"/>
          </w:tcPr>
          <w:p w:rsidR="00265585" w:rsidRDefault="00265585" w:rsidP="00265585">
            <w:pPr>
              <w:jc w:val="center"/>
              <w:rPr>
                <w:lang w:val="uk-UA"/>
              </w:rPr>
            </w:pPr>
            <w:r>
              <w:rPr>
                <w:lang w:val="uk-UA"/>
              </w:rPr>
              <w:t>11,50</w:t>
            </w:r>
          </w:p>
        </w:tc>
        <w:tc>
          <w:tcPr>
            <w:tcW w:w="4596" w:type="dxa"/>
            <w:vAlign w:val="center"/>
          </w:tcPr>
          <w:p w:rsidR="00265585" w:rsidRPr="001A0FE9" w:rsidRDefault="00265585" w:rsidP="00F65F02">
            <w:pPr>
              <w:jc w:val="center"/>
              <w:rPr>
                <w:lang w:val="uk-UA"/>
              </w:rPr>
            </w:pPr>
            <w:r>
              <w:rPr>
                <w:lang w:val="uk-UA"/>
              </w:rPr>
              <w:t>20,14</w:t>
            </w:r>
          </w:p>
        </w:tc>
      </w:tr>
    </w:tbl>
    <w:p w:rsidR="00617C2D" w:rsidRPr="00617C2D" w:rsidRDefault="00617C2D" w:rsidP="00617C2D">
      <w:pPr>
        <w:rPr>
          <w:lang w:val="uk-UA"/>
        </w:rPr>
      </w:pPr>
    </w:p>
    <w:p w:rsidR="00617C2D" w:rsidRDefault="00617C2D" w:rsidP="00617C2D">
      <w:pPr>
        <w:rPr>
          <w:lang w:val="en-US"/>
        </w:rPr>
      </w:pPr>
    </w:p>
    <w:p w:rsidR="00213071" w:rsidRDefault="00213071" w:rsidP="00617C2D">
      <w:pPr>
        <w:rPr>
          <w:lang w:val="en-US"/>
        </w:rPr>
      </w:pPr>
    </w:p>
    <w:p w:rsidR="00213071" w:rsidRDefault="00213071" w:rsidP="00617C2D">
      <w:pPr>
        <w:rPr>
          <w:lang w:val="en-US"/>
        </w:rPr>
      </w:pPr>
    </w:p>
    <w:p w:rsidR="00213071" w:rsidRDefault="00213071" w:rsidP="00617C2D">
      <w:pPr>
        <w:rPr>
          <w:lang w:val="en-US"/>
        </w:rPr>
      </w:pPr>
    </w:p>
    <w:p w:rsidR="00213071" w:rsidRDefault="00213071" w:rsidP="00617C2D">
      <w:pPr>
        <w:rPr>
          <w:lang w:val="en-US"/>
        </w:rPr>
      </w:pPr>
    </w:p>
    <w:p w:rsidR="00213071" w:rsidRPr="00213071" w:rsidRDefault="00213071" w:rsidP="00617C2D">
      <w:pPr>
        <w:rPr>
          <w:lang w:val="en-US"/>
        </w:rPr>
      </w:pPr>
    </w:p>
    <w:p w:rsidR="00617C2D" w:rsidRPr="00617C2D" w:rsidRDefault="00617C2D" w:rsidP="00617C2D">
      <w:pPr>
        <w:rPr>
          <w:lang w:val="uk-UA"/>
        </w:rPr>
      </w:pPr>
    </w:p>
    <w:p w:rsidR="009D19AB" w:rsidRPr="00112166" w:rsidRDefault="00037D64" w:rsidP="00037D64">
      <w:pPr>
        <w:pStyle w:val="af5"/>
        <w:ind w:left="600"/>
        <w:jc w:val="center"/>
        <w:rPr>
          <w:b/>
          <w:sz w:val="28"/>
          <w:szCs w:val="28"/>
          <w:lang w:val="uk-UA"/>
        </w:rPr>
      </w:pPr>
      <w:r>
        <w:rPr>
          <w:b/>
          <w:sz w:val="26"/>
          <w:szCs w:val="26"/>
          <w:lang w:val="uk-UA"/>
        </w:rPr>
        <w:t>1.</w:t>
      </w:r>
      <w:r w:rsidR="004A09BE">
        <w:rPr>
          <w:b/>
          <w:sz w:val="26"/>
          <w:szCs w:val="26"/>
          <w:lang w:val="uk-UA"/>
        </w:rPr>
        <w:t>8</w:t>
      </w:r>
      <w:r>
        <w:rPr>
          <w:b/>
          <w:sz w:val="26"/>
          <w:szCs w:val="26"/>
          <w:lang w:val="uk-UA"/>
        </w:rPr>
        <w:t xml:space="preserve">. </w:t>
      </w:r>
      <w:r w:rsidR="007E1814" w:rsidRPr="00112166">
        <w:rPr>
          <w:b/>
          <w:sz w:val="26"/>
          <w:szCs w:val="26"/>
          <w:lang w:val="uk-UA"/>
        </w:rPr>
        <w:t xml:space="preserve"> </w:t>
      </w:r>
      <w:r w:rsidR="009D19AB" w:rsidRPr="00112166">
        <w:rPr>
          <w:b/>
          <w:sz w:val="28"/>
          <w:szCs w:val="28"/>
          <w:lang w:val="uk-UA"/>
        </w:rPr>
        <w:t>Проект розвитку дорожньої галузі</w:t>
      </w:r>
      <w:r w:rsidR="00FB75D8" w:rsidRPr="00112166">
        <w:rPr>
          <w:b/>
          <w:sz w:val="28"/>
          <w:szCs w:val="28"/>
        </w:rPr>
        <w:t xml:space="preserve"> (</w:t>
      </w:r>
      <w:r w:rsidR="00FB75D8" w:rsidRPr="00112166">
        <w:rPr>
          <w:b/>
          <w:sz w:val="28"/>
          <w:szCs w:val="28"/>
          <w:lang w:val="uk-UA"/>
        </w:rPr>
        <w:t>Третій проект покращення автомобільних доріг України)</w:t>
      </w:r>
    </w:p>
    <w:p w:rsidR="009D19AB" w:rsidRPr="00617C2D" w:rsidRDefault="009D19AB" w:rsidP="009D19AB">
      <w:pPr>
        <w:tabs>
          <w:tab w:val="left" w:pos="5140"/>
        </w:tabs>
        <w:rPr>
          <w:lang w:val="uk-UA"/>
        </w:rPr>
      </w:pPr>
      <w:r w:rsidRPr="00617C2D">
        <w:rPr>
          <w:lang w:val="uk-UA"/>
        </w:rPr>
        <w:tab/>
      </w:r>
    </w:p>
    <w:tbl>
      <w:tblPr>
        <w:tblW w:w="157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4"/>
        <w:gridCol w:w="13320"/>
      </w:tblGrid>
      <w:tr w:rsidR="009D19AB" w:rsidRPr="00617C2D" w:rsidTr="00DC2C84">
        <w:tc>
          <w:tcPr>
            <w:tcW w:w="2444" w:type="dxa"/>
            <w:tcBorders>
              <w:top w:val="single" w:sz="4" w:space="0" w:color="auto"/>
              <w:left w:val="single" w:sz="4" w:space="0" w:color="auto"/>
              <w:bottom w:val="single" w:sz="4" w:space="0" w:color="auto"/>
              <w:right w:val="single" w:sz="4" w:space="0" w:color="auto"/>
            </w:tcBorders>
            <w:vAlign w:val="center"/>
          </w:tcPr>
          <w:p w:rsidR="009D19AB" w:rsidRPr="00D3459F" w:rsidRDefault="009D19AB" w:rsidP="00DC2C84">
            <w:pPr>
              <w:rPr>
                <w:lang w:val="uk-UA"/>
              </w:rPr>
            </w:pPr>
            <w:r w:rsidRPr="00D3459F">
              <w:rPr>
                <w:lang w:val="uk-UA"/>
              </w:rPr>
              <w:t>Період реалізації проекту (використання коштів)</w:t>
            </w:r>
          </w:p>
        </w:tc>
        <w:tc>
          <w:tcPr>
            <w:tcW w:w="13320" w:type="dxa"/>
            <w:tcBorders>
              <w:top w:val="single" w:sz="4" w:space="0" w:color="auto"/>
              <w:left w:val="single" w:sz="4" w:space="0" w:color="auto"/>
              <w:bottom w:val="single" w:sz="4" w:space="0" w:color="auto"/>
              <w:right w:val="single" w:sz="4" w:space="0" w:color="auto"/>
            </w:tcBorders>
          </w:tcPr>
          <w:p w:rsidR="009D19AB" w:rsidRPr="00D3459F" w:rsidRDefault="009A34FE" w:rsidP="009A34FE">
            <w:pPr>
              <w:rPr>
                <w:lang w:val="uk-UA"/>
              </w:rPr>
            </w:pPr>
            <w:r>
              <w:rPr>
                <w:lang w:val="uk-UA"/>
              </w:rPr>
              <w:t>11</w:t>
            </w:r>
            <w:r w:rsidR="009D19AB" w:rsidRPr="00D3459F">
              <w:rPr>
                <w:lang w:val="uk-UA"/>
              </w:rPr>
              <w:t>.0</w:t>
            </w:r>
            <w:r>
              <w:rPr>
                <w:lang w:val="uk-UA"/>
              </w:rPr>
              <w:t>2</w:t>
            </w:r>
            <w:r w:rsidR="009D19AB" w:rsidRPr="00D3459F">
              <w:rPr>
                <w:lang w:val="uk-UA"/>
              </w:rPr>
              <w:t>.201</w:t>
            </w:r>
            <w:r w:rsidR="009D19AB">
              <w:rPr>
                <w:lang w:val="uk-UA"/>
              </w:rPr>
              <w:t>6</w:t>
            </w:r>
            <w:r>
              <w:rPr>
                <w:lang w:val="uk-UA"/>
              </w:rPr>
              <w:t xml:space="preserve"> –</w:t>
            </w:r>
            <w:r w:rsidR="009D19AB" w:rsidRPr="00D3459F">
              <w:rPr>
                <w:lang w:val="uk-UA"/>
              </w:rPr>
              <w:t xml:space="preserve"> </w:t>
            </w:r>
            <w:r>
              <w:rPr>
                <w:lang w:val="uk-UA"/>
              </w:rPr>
              <w:t>31.12.2021</w:t>
            </w:r>
          </w:p>
        </w:tc>
      </w:tr>
      <w:tr w:rsidR="009D19AB" w:rsidRPr="00D0182F" w:rsidTr="00DC2C84">
        <w:tc>
          <w:tcPr>
            <w:tcW w:w="2444" w:type="dxa"/>
            <w:tcBorders>
              <w:top w:val="single" w:sz="4" w:space="0" w:color="auto"/>
              <w:left w:val="single" w:sz="4" w:space="0" w:color="auto"/>
              <w:bottom w:val="single" w:sz="4" w:space="0" w:color="auto"/>
              <w:right w:val="single" w:sz="4" w:space="0" w:color="auto"/>
            </w:tcBorders>
            <w:vAlign w:val="center"/>
          </w:tcPr>
          <w:p w:rsidR="009D19AB" w:rsidRPr="00D3459F" w:rsidRDefault="009D19AB" w:rsidP="00DC2C84">
            <w:pPr>
              <w:rPr>
                <w:lang w:val="uk-UA"/>
              </w:rPr>
            </w:pPr>
            <w:r w:rsidRPr="00D3459F">
              <w:rPr>
                <w:lang w:val="uk-UA"/>
              </w:rPr>
              <w:t>Мета проекту</w:t>
            </w:r>
          </w:p>
        </w:tc>
        <w:tc>
          <w:tcPr>
            <w:tcW w:w="13320" w:type="dxa"/>
            <w:tcBorders>
              <w:top w:val="single" w:sz="4" w:space="0" w:color="auto"/>
              <w:left w:val="single" w:sz="4" w:space="0" w:color="auto"/>
              <w:bottom w:val="single" w:sz="4" w:space="0" w:color="auto"/>
              <w:right w:val="single" w:sz="4" w:space="0" w:color="auto"/>
            </w:tcBorders>
          </w:tcPr>
          <w:p w:rsidR="009D19AB" w:rsidRPr="009D19AB" w:rsidRDefault="0083364E" w:rsidP="00A9388E">
            <w:pPr>
              <w:jc w:val="both"/>
              <w:rPr>
                <w:lang w:val="uk-UA"/>
              </w:rPr>
            </w:pPr>
            <w:r>
              <w:rPr>
                <w:lang w:val="uk-UA"/>
              </w:rPr>
              <w:t>Н</w:t>
            </w:r>
            <w:r w:rsidR="009D19AB" w:rsidRPr="009D19AB">
              <w:rPr>
                <w:lang w:val="uk-UA"/>
              </w:rPr>
              <w:t>адання підтримки програмі реформування сектору автодоріг і децентралізації: завершення будівництва транспортного коридору від Києва до Харкова М-03 (ділянка між Полтавою і Харковом) та капітальний ремонт і утри</w:t>
            </w:r>
            <w:r>
              <w:rPr>
                <w:lang w:val="uk-UA"/>
              </w:rPr>
              <w:t>мання національної мережі доріг</w:t>
            </w:r>
          </w:p>
        </w:tc>
      </w:tr>
      <w:tr w:rsidR="009D19AB" w:rsidRPr="00617C2D" w:rsidTr="00DC2C84">
        <w:tc>
          <w:tcPr>
            <w:tcW w:w="2444" w:type="dxa"/>
            <w:tcBorders>
              <w:top w:val="single" w:sz="4" w:space="0" w:color="auto"/>
              <w:left w:val="single" w:sz="4" w:space="0" w:color="auto"/>
              <w:bottom w:val="single" w:sz="4" w:space="0" w:color="auto"/>
              <w:right w:val="single" w:sz="4" w:space="0" w:color="auto"/>
            </w:tcBorders>
            <w:vAlign w:val="center"/>
          </w:tcPr>
          <w:p w:rsidR="009D19AB" w:rsidRPr="00D3459F" w:rsidRDefault="009D19AB" w:rsidP="00DC2C84">
            <w:pPr>
              <w:rPr>
                <w:lang w:val="uk-UA"/>
              </w:rPr>
            </w:pPr>
            <w:r w:rsidRPr="00D3459F">
              <w:rPr>
                <w:lang w:val="uk-UA"/>
              </w:rPr>
              <w:t xml:space="preserve">Юридичні документи </w:t>
            </w:r>
          </w:p>
        </w:tc>
        <w:tc>
          <w:tcPr>
            <w:tcW w:w="13320" w:type="dxa"/>
            <w:tcBorders>
              <w:top w:val="single" w:sz="4" w:space="0" w:color="auto"/>
              <w:left w:val="single" w:sz="4" w:space="0" w:color="auto"/>
              <w:bottom w:val="single" w:sz="4" w:space="0" w:color="auto"/>
              <w:right w:val="single" w:sz="4" w:space="0" w:color="auto"/>
            </w:tcBorders>
          </w:tcPr>
          <w:p w:rsidR="009D19AB" w:rsidRPr="009A34FE" w:rsidRDefault="009D19AB" w:rsidP="00DC2C84">
            <w:pPr>
              <w:rPr>
                <w:lang w:val="uk-UA"/>
              </w:rPr>
            </w:pPr>
            <w:r w:rsidRPr="009A34FE">
              <w:rPr>
                <w:lang w:val="uk-UA"/>
              </w:rPr>
              <w:t xml:space="preserve">Угода про позику між Україною та МБРР </w:t>
            </w:r>
            <w:r w:rsidR="00674D2D" w:rsidRPr="00674D2D">
              <w:rPr>
                <w:lang w:val="uk-UA"/>
              </w:rPr>
              <w:t xml:space="preserve">та Проектна </w:t>
            </w:r>
            <w:r w:rsidR="00674D2D">
              <w:rPr>
                <w:lang w:val="uk-UA"/>
              </w:rPr>
              <w:t>у</w:t>
            </w:r>
            <w:r w:rsidR="00674D2D" w:rsidRPr="00674D2D">
              <w:rPr>
                <w:lang w:val="uk-UA"/>
              </w:rPr>
              <w:t xml:space="preserve">года між МБРР та Укравтодором </w:t>
            </w:r>
            <w:r w:rsidRPr="009A34FE">
              <w:rPr>
                <w:lang w:val="uk-UA"/>
              </w:rPr>
              <w:t>від 19.11.2015 №</w:t>
            </w:r>
            <w:r w:rsidR="00A9388E" w:rsidRPr="009A34FE">
              <w:rPr>
                <w:lang w:val="uk-UA"/>
              </w:rPr>
              <w:t>8549</w:t>
            </w:r>
            <w:r w:rsidRPr="009A34FE">
              <w:rPr>
                <w:lang w:val="uk-UA"/>
              </w:rPr>
              <w:t xml:space="preserve">-UA. </w:t>
            </w:r>
          </w:p>
          <w:p w:rsidR="009D19AB" w:rsidRPr="009A34FE" w:rsidRDefault="00A9388E" w:rsidP="009A34FE">
            <w:pPr>
              <w:rPr>
                <w:lang w:val="uk-UA"/>
              </w:rPr>
            </w:pPr>
            <w:r w:rsidRPr="009A34FE">
              <w:rPr>
                <w:lang w:val="uk-UA"/>
              </w:rPr>
              <w:t xml:space="preserve">Субкредитна угода між Міністерством фінансів та Державною службою автомобільних доріг України (Укравтодор) від </w:t>
            </w:r>
            <w:r w:rsidR="009A34FE" w:rsidRPr="009A34FE">
              <w:rPr>
                <w:lang w:val="uk-UA"/>
              </w:rPr>
              <w:t>22</w:t>
            </w:r>
            <w:r w:rsidRPr="009A34FE">
              <w:rPr>
                <w:lang w:val="uk-UA"/>
              </w:rPr>
              <w:t>.1</w:t>
            </w:r>
            <w:r w:rsidR="009A34FE" w:rsidRPr="009A34FE">
              <w:rPr>
                <w:lang w:val="uk-UA"/>
              </w:rPr>
              <w:t>2</w:t>
            </w:r>
            <w:r w:rsidRPr="009A34FE">
              <w:rPr>
                <w:lang w:val="uk-UA"/>
              </w:rPr>
              <w:t>.201</w:t>
            </w:r>
            <w:r w:rsidR="009A34FE" w:rsidRPr="009A34FE">
              <w:rPr>
                <w:lang w:val="uk-UA"/>
              </w:rPr>
              <w:t>5</w:t>
            </w:r>
            <w:r w:rsidRPr="009A34FE">
              <w:rPr>
                <w:lang w:val="uk-UA"/>
              </w:rPr>
              <w:t xml:space="preserve"> № 1</w:t>
            </w:r>
            <w:r w:rsidR="009A34FE" w:rsidRPr="009A34FE">
              <w:rPr>
                <w:lang w:val="uk-UA"/>
              </w:rPr>
              <w:t>3</w:t>
            </w:r>
            <w:r w:rsidRPr="009A34FE">
              <w:rPr>
                <w:lang w:val="uk-UA"/>
              </w:rPr>
              <w:t>010-0</w:t>
            </w:r>
            <w:r w:rsidR="009A34FE" w:rsidRPr="009A34FE">
              <w:rPr>
                <w:lang w:val="uk-UA"/>
              </w:rPr>
              <w:t>5</w:t>
            </w:r>
            <w:r w:rsidRPr="009A34FE">
              <w:rPr>
                <w:lang w:val="uk-UA"/>
              </w:rPr>
              <w:t>/</w:t>
            </w:r>
            <w:r w:rsidR="009A34FE" w:rsidRPr="009A34FE">
              <w:rPr>
                <w:lang w:val="uk-UA"/>
              </w:rPr>
              <w:t>155</w:t>
            </w:r>
            <w:r w:rsidRPr="009A34FE">
              <w:rPr>
                <w:lang w:val="uk-UA"/>
              </w:rPr>
              <w:t>.</w:t>
            </w:r>
          </w:p>
        </w:tc>
      </w:tr>
      <w:tr w:rsidR="00A9388E" w:rsidRPr="00617C2D" w:rsidTr="00DC2C84">
        <w:tc>
          <w:tcPr>
            <w:tcW w:w="2444" w:type="dxa"/>
            <w:tcBorders>
              <w:top w:val="single" w:sz="4" w:space="0" w:color="auto"/>
              <w:left w:val="single" w:sz="4" w:space="0" w:color="auto"/>
              <w:bottom w:val="single" w:sz="4" w:space="0" w:color="auto"/>
              <w:right w:val="single" w:sz="4" w:space="0" w:color="auto"/>
            </w:tcBorders>
            <w:vAlign w:val="center"/>
          </w:tcPr>
          <w:p w:rsidR="00A9388E" w:rsidRPr="00D3459F" w:rsidRDefault="00A9388E" w:rsidP="00DC2C84">
            <w:pPr>
              <w:rPr>
                <w:lang w:val="uk-UA"/>
              </w:rPr>
            </w:pPr>
            <w:r w:rsidRPr="00D3459F">
              <w:rPr>
                <w:lang w:val="uk-UA"/>
              </w:rPr>
              <w:t>Учасники проекту</w:t>
            </w:r>
          </w:p>
        </w:tc>
        <w:tc>
          <w:tcPr>
            <w:tcW w:w="13320" w:type="dxa"/>
            <w:tcBorders>
              <w:top w:val="single" w:sz="4" w:space="0" w:color="auto"/>
              <w:left w:val="single" w:sz="4" w:space="0" w:color="auto"/>
              <w:bottom w:val="single" w:sz="4" w:space="0" w:color="auto"/>
              <w:right w:val="single" w:sz="4" w:space="0" w:color="auto"/>
            </w:tcBorders>
          </w:tcPr>
          <w:p w:rsidR="00A9388E" w:rsidRPr="00D4063C" w:rsidRDefault="00A9388E" w:rsidP="00DC2C84">
            <w:pPr>
              <w:rPr>
                <w:lang w:val="uk-UA"/>
              </w:rPr>
            </w:pPr>
            <w:r w:rsidRPr="00D4063C">
              <w:rPr>
                <w:lang w:val="uk-UA"/>
              </w:rPr>
              <w:t>Державна служба автомобільних доріг України (Укравтодор)</w:t>
            </w:r>
            <w:r>
              <w:rPr>
                <w:lang w:val="uk-UA"/>
              </w:rPr>
              <w:t xml:space="preserve"> </w:t>
            </w:r>
            <w:r w:rsidRPr="00D4063C">
              <w:rPr>
                <w:lang w:val="uk-UA"/>
              </w:rPr>
              <w:t>- відповідальний виконавець/впроваджувальна установа.</w:t>
            </w:r>
          </w:p>
        </w:tc>
      </w:tr>
      <w:tr w:rsidR="00A9388E" w:rsidRPr="00617C2D" w:rsidTr="00DC2C84">
        <w:trPr>
          <w:trHeight w:val="876"/>
        </w:trPr>
        <w:tc>
          <w:tcPr>
            <w:tcW w:w="2444" w:type="dxa"/>
            <w:tcBorders>
              <w:top w:val="single" w:sz="4" w:space="0" w:color="auto"/>
              <w:left w:val="single" w:sz="4" w:space="0" w:color="auto"/>
              <w:bottom w:val="single" w:sz="4" w:space="0" w:color="auto"/>
              <w:right w:val="single" w:sz="4" w:space="0" w:color="auto"/>
            </w:tcBorders>
            <w:vAlign w:val="center"/>
          </w:tcPr>
          <w:p w:rsidR="00A9388E" w:rsidRPr="00D3459F" w:rsidRDefault="00A9388E" w:rsidP="00DC2C84">
            <w:pPr>
              <w:rPr>
                <w:lang w:val="uk-UA"/>
              </w:rPr>
            </w:pPr>
            <w:r w:rsidRPr="00D3459F">
              <w:rPr>
                <w:lang w:val="uk-UA"/>
              </w:rPr>
              <w:t xml:space="preserve">Нормативно-правові акти </w:t>
            </w:r>
          </w:p>
        </w:tc>
        <w:tc>
          <w:tcPr>
            <w:tcW w:w="13320" w:type="dxa"/>
            <w:tcBorders>
              <w:top w:val="single" w:sz="4" w:space="0" w:color="auto"/>
              <w:left w:val="single" w:sz="4" w:space="0" w:color="auto"/>
              <w:bottom w:val="single" w:sz="4" w:space="0" w:color="auto"/>
              <w:right w:val="single" w:sz="4" w:space="0" w:color="auto"/>
            </w:tcBorders>
          </w:tcPr>
          <w:p w:rsidR="009D57D0" w:rsidRPr="00AC6244" w:rsidRDefault="009D57D0" w:rsidP="009D57D0">
            <w:pPr>
              <w:jc w:val="both"/>
              <w:rPr>
                <w:lang w:val="uk-UA"/>
              </w:rPr>
            </w:pPr>
            <w:r w:rsidRPr="00AC6244">
              <w:rPr>
                <w:lang w:val="uk-UA"/>
              </w:rPr>
              <w:t xml:space="preserve">2 лютого 2015 року Мінекономрозвитку прийнято наказ від 02.02.2015 № 74 </w:t>
            </w:r>
            <w:r>
              <w:rPr>
                <w:lang w:val="uk-UA"/>
              </w:rPr>
              <w:t>П</w:t>
            </w:r>
            <w:r w:rsidRPr="00AC6244">
              <w:rPr>
                <w:lang w:val="uk-UA"/>
              </w:rPr>
              <w:t>ро доцільність підготовки спільного з МБРР проекту “Третій проект покращення автомобільних доріг та безпеки руху”.</w:t>
            </w:r>
          </w:p>
          <w:p w:rsidR="00A9388E" w:rsidRPr="00A9388E" w:rsidRDefault="00A9388E" w:rsidP="00DC2C84">
            <w:pPr>
              <w:rPr>
                <w:lang w:val="uk-UA"/>
              </w:rPr>
            </w:pPr>
            <w:r w:rsidRPr="00D3459F">
              <w:rPr>
                <w:lang w:val="uk-UA"/>
              </w:rPr>
              <w:t xml:space="preserve">Розпорядження Кабінету Міністрів України від </w:t>
            </w:r>
            <w:r>
              <w:rPr>
                <w:lang w:val="uk-UA"/>
              </w:rPr>
              <w:t>02</w:t>
            </w:r>
            <w:r w:rsidRPr="00A9388E">
              <w:rPr>
                <w:lang w:val="uk-UA"/>
              </w:rPr>
              <w:t>.09.2015 № 968-р</w:t>
            </w:r>
            <w:r>
              <w:rPr>
                <w:lang w:val="uk-UA"/>
              </w:rPr>
              <w:t xml:space="preserve"> «</w:t>
            </w:r>
            <w:r w:rsidRPr="00D3459F">
              <w:rPr>
                <w:lang w:val="uk-UA"/>
              </w:rPr>
              <w:t xml:space="preserve">Про залучення позики від Міжнародного банку реконструкції та розвитку </w:t>
            </w:r>
            <w:r w:rsidRPr="00A9388E">
              <w:rPr>
                <w:lang w:val="uk-UA"/>
              </w:rPr>
              <w:t xml:space="preserve">для реалізації проекту </w:t>
            </w:r>
            <w:r>
              <w:rPr>
                <w:lang w:val="uk-UA"/>
              </w:rPr>
              <w:t>«</w:t>
            </w:r>
            <w:r w:rsidRPr="00A9388E">
              <w:rPr>
                <w:lang w:val="uk-UA"/>
              </w:rPr>
              <w:t>Проект розвитку дорожньої галузі (Третій проект покращення автомобільних доріг та безпеки руху)</w:t>
            </w:r>
            <w:r>
              <w:rPr>
                <w:lang w:val="uk-UA"/>
              </w:rPr>
              <w:t>»</w:t>
            </w:r>
          </w:p>
          <w:p w:rsidR="009D57D0" w:rsidRPr="00D3459F" w:rsidRDefault="00A9388E" w:rsidP="00A9388E">
            <w:pPr>
              <w:rPr>
                <w:lang w:val="uk-UA"/>
              </w:rPr>
            </w:pPr>
            <w:r w:rsidRPr="00D3459F">
              <w:rPr>
                <w:lang w:val="uk-UA"/>
              </w:rPr>
              <w:t xml:space="preserve">Розпорядження Президента України від </w:t>
            </w:r>
            <w:r>
              <w:rPr>
                <w:lang w:val="uk-UA"/>
              </w:rPr>
              <w:t>2</w:t>
            </w:r>
            <w:r w:rsidRPr="00D3459F">
              <w:rPr>
                <w:lang w:val="uk-UA"/>
              </w:rPr>
              <w:t>9.0</w:t>
            </w:r>
            <w:r>
              <w:rPr>
                <w:lang w:val="uk-UA"/>
              </w:rPr>
              <w:t>9</w:t>
            </w:r>
            <w:r w:rsidRPr="00D3459F">
              <w:rPr>
                <w:lang w:val="uk-UA"/>
              </w:rPr>
              <w:t xml:space="preserve">.2015 № </w:t>
            </w:r>
            <w:r>
              <w:rPr>
                <w:lang w:val="uk-UA"/>
              </w:rPr>
              <w:t>72</w:t>
            </w:r>
            <w:r w:rsidRPr="00D3459F">
              <w:rPr>
                <w:lang w:val="uk-UA"/>
              </w:rPr>
              <w:t>1</w:t>
            </w:r>
            <w:r>
              <w:rPr>
                <w:lang w:val="uk-UA"/>
              </w:rPr>
              <w:t>/2015-рп «</w:t>
            </w:r>
            <w:r w:rsidRPr="00A9388E">
              <w:rPr>
                <w:lang w:val="uk-UA"/>
              </w:rPr>
              <w:t xml:space="preserve">Про делегацію України для участі у переговорах з Міжнародним банком реконструкції та розвитку щодо укладення Угоди про позику </w:t>
            </w:r>
            <w:r>
              <w:rPr>
                <w:lang w:val="uk-UA"/>
              </w:rPr>
              <w:t>«</w:t>
            </w:r>
            <w:r w:rsidRPr="00A9388E">
              <w:rPr>
                <w:lang w:val="uk-UA"/>
              </w:rPr>
              <w:t>Проект розвитку дорожньої галузі (Третій проект покращення автомобільних доріг та безпеки руху)</w:t>
            </w:r>
            <w:r>
              <w:rPr>
                <w:lang w:val="uk-UA"/>
              </w:rPr>
              <w:t>»</w:t>
            </w:r>
            <w:r w:rsidRPr="00A9388E">
              <w:rPr>
                <w:lang w:val="uk-UA"/>
              </w:rPr>
              <w:t xml:space="preserve"> між Україною та Міжнародним банком реконструкції та розвитку</w:t>
            </w:r>
            <w:r>
              <w:rPr>
                <w:lang w:val="uk-UA"/>
              </w:rPr>
              <w:t>»</w:t>
            </w:r>
          </w:p>
        </w:tc>
      </w:tr>
      <w:tr w:rsidR="00A9388E" w:rsidRPr="00617C2D" w:rsidTr="00DC2C84">
        <w:tc>
          <w:tcPr>
            <w:tcW w:w="2444" w:type="dxa"/>
            <w:tcBorders>
              <w:top w:val="single" w:sz="4" w:space="0" w:color="auto"/>
              <w:left w:val="single" w:sz="4" w:space="0" w:color="auto"/>
              <w:bottom w:val="single" w:sz="4" w:space="0" w:color="auto"/>
              <w:right w:val="single" w:sz="4" w:space="0" w:color="auto"/>
            </w:tcBorders>
            <w:vAlign w:val="center"/>
          </w:tcPr>
          <w:p w:rsidR="00A9388E" w:rsidRPr="00D3459F" w:rsidRDefault="00A9388E" w:rsidP="00DC2C84">
            <w:pPr>
              <w:rPr>
                <w:lang w:val="uk-UA"/>
              </w:rPr>
            </w:pPr>
            <w:r w:rsidRPr="00D3459F">
              <w:rPr>
                <w:lang w:val="uk-UA"/>
              </w:rPr>
              <w:t>Сума позики, умови залучення позик (орієнтовно)</w:t>
            </w:r>
          </w:p>
        </w:tc>
        <w:tc>
          <w:tcPr>
            <w:tcW w:w="13320" w:type="dxa"/>
            <w:tcBorders>
              <w:top w:val="single" w:sz="4" w:space="0" w:color="auto"/>
              <w:left w:val="single" w:sz="4" w:space="0" w:color="auto"/>
              <w:bottom w:val="single" w:sz="4" w:space="0" w:color="auto"/>
              <w:right w:val="single" w:sz="4" w:space="0" w:color="auto"/>
            </w:tcBorders>
          </w:tcPr>
          <w:p w:rsidR="00A9388E" w:rsidRPr="00D3459F" w:rsidRDefault="00A9388E" w:rsidP="00DC2C84">
            <w:pPr>
              <w:jc w:val="both"/>
              <w:rPr>
                <w:lang w:val="uk-UA"/>
              </w:rPr>
            </w:pPr>
            <w:r w:rsidRPr="00D3459F">
              <w:rPr>
                <w:lang w:val="uk-UA"/>
              </w:rPr>
              <w:t xml:space="preserve">Сума позики – </w:t>
            </w:r>
            <w:r w:rsidR="002E4BD7">
              <w:rPr>
                <w:lang w:val="uk-UA"/>
              </w:rPr>
              <w:t>337,8</w:t>
            </w:r>
            <w:r>
              <w:rPr>
                <w:lang w:val="uk-UA"/>
              </w:rPr>
              <w:t>0</w:t>
            </w:r>
            <w:r w:rsidRPr="00D3459F">
              <w:rPr>
                <w:lang w:val="uk-UA"/>
              </w:rPr>
              <w:t xml:space="preserve"> млн. дол. США</w:t>
            </w:r>
            <w:r w:rsidR="002E4BD7">
              <w:rPr>
                <w:lang w:val="uk-UA"/>
              </w:rPr>
              <w:t xml:space="preserve"> (анулювання – 222,20 млн. дол. США)</w:t>
            </w:r>
            <w:r w:rsidRPr="00D3459F">
              <w:rPr>
                <w:lang w:val="uk-UA"/>
              </w:rPr>
              <w:t xml:space="preserve">. </w:t>
            </w:r>
          </w:p>
          <w:p w:rsidR="00A9388E" w:rsidRPr="00D3459F" w:rsidRDefault="009D57D0" w:rsidP="009D57D0">
            <w:pPr>
              <w:ind w:firstLine="34"/>
              <w:jc w:val="both"/>
              <w:rPr>
                <w:lang w:val="uk-UA"/>
              </w:rPr>
            </w:pPr>
            <w:r w:rsidRPr="00AC6244">
              <w:rPr>
                <w:lang w:val="uk-UA"/>
              </w:rPr>
              <w:t>Умови залучення позики:</w:t>
            </w:r>
            <w:r w:rsidRPr="00AC6244">
              <w:rPr>
                <w:sz w:val="28"/>
                <w:szCs w:val="28"/>
                <w:lang w:val="uk-UA"/>
              </w:rPr>
              <w:t xml:space="preserve"> </w:t>
            </w:r>
            <w:r w:rsidRPr="00AC6244">
              <w:rPr>
                <w:lang w:val="uk-UA"/>
              </w:rPr>
              <w:t xml:space="preserve">ставка для валюти позики </w:t>
            </w:r>
            <w:r w:rsidRPr="00AC6244">
              <w:rPr>
                <w:lang w:val="en-US"/>
              </w:rPr>
              <w:t>LIBOR</w:t>
            </w:r>
            <w:r w:rsidR="007E1814">
              <w:rPr>
                <w:rStyle w:val="ab"/>
                <w:lang w:val="en-US"/>
              </w:rPr>
              <w:footnoteReference w:id="9"/>
            </w:r>
            <w:r w:rsidRPr="00AC6244">
              <w:rPr>
                <w:lang w:val="uk-UA"/>
              </w:rPr>
              <w:t xml:space="preserve"> плюс змінний спред, одноразова комісія за відкриття позики – 0,25 % від суми позики. Термін погашення позики – 17 років з пільговим періодом – 6 років, погашення позики здійснюється рівними частинами раз на півроку.</w:t>
            </w:r>
          </w:p>
        </w:tc>
      </w:tr>
      <w:tr w:rsidR="00A9388E" w:rsidRPr="00617C2D" w:rsidTr="00DC2C84">
        <w:trPr>
          <w:trHeight w:val="76"/>
        </w:trPr>
        <w:tc>
          <w:tcPr>
            <w:tcW w:w="2444" w:type="dxa"/>
            <w:tcBorders>
              <w:top w:val="single" w:sz="4" w:space="0" w:color="auto"/>
              <w:left w:val="single" w:sz="4" w:space="0" w:color="auto"/>
              <w:bottom w:val="single" w:sz="4" w:space="0" w:color="auto"/>
              <w:right w:val="single" w:sz="4" w:space="0" w:color="auto"/>
            </w:tcBorders>
            <w:vAlign w:val="center"/>
          </w:tcPr>
          <w:p w:rsidR="00A9388E" w:rsidRPr="00D3459F" w:rsidRDefault="00A9388E" w:rsidP="00DC2C84">
            <w:pPr>
              <w:rPr>
                <w:lang w:val="uk-UA"/>
              </w:rPr>
            </w:pPr>
            <w:r w:rsidRPr="00D3459F">
              <w:rPr>
                <w:lang w:val="uk-UA"/>
              </w:rPr>
              <w:t>Вибірка коштів</w:t>
            </w:r>
          </w:p>
        </w:tc>
        <w:tc>
          <w:tcPr>
            <w:tcW w:w="13320" w:type="dxa"/>
            <w:tcBorders>
              <w:top w:val="single" w:sz="4" w:space="0" w:color="auto"/>
              <w:left w:val="single" w:sz="4" w:space="0" w:color="auto"/>
              <w:bottom w:val="single" w:sz="4" w:space="0" w:color="auto"/>
              <w:right w:val="single" w:sz="4" w:space="0" w:color="auto"/>
            </w:tcBorders>
          </w:tcPr>
          <w:p w:rsidR="00A9388E" w:rsidRPr="00D3459F" w:rsidRDefault="007E3A33" w:rsidP="002E4BD7">
            <w:pPr>
              <w:rPr>
                <w:lang w:val="uk-UA"/>
              </w:rPr>
            </w:pPr>
            <w:r w:rsidRPr="00D3459F">
              <w:rPr>
                <w:lang w:val="uk-UA"/>
              </w:rPr>
              <w:t xml:space="preserve">Вибірка станом на </w:t>
            </w:r>
            <w:r w:rsidR="002C4142">
              <w:rPr>
                <w:lang w:val="uk-UA"/>
              </w:rPr>
              <w:t>31</w:t>
            </w:r>
            <w:r w:rsidRPr="00D3459F">
              <w:rPr>
                <w:lang w:val="uk-UA"/>
              </w:rPr>
              <w:t>.</w:t>
            </w:r>
            <w:r w:rsidR="002E4BD7">
              <w:rPr>
                <w:lang w:val="uk-UA"/>
              </w:rPr>
              <w:t>03</w:t>
            </w:r>
            <w:r>
              <w:rPr>
                <w:lang w:val="uk-UA"/>
              </w:rPr>
              <w:t>.201</w:t>
            </w:r>
            <w:r w:rsidR="002E4BD7">
              <w:rPr>
                <w:lang w:val="uk-UA"/>
              </w:rPr>
              <w:t>7</w:t>
            </w:r>
            <w:r w:rsidRPr="00D3459F">
              <w:rPr>
                <w:lang w:val="uk-UA"/>
              </w:rPr>
              <w:t xml:space="preserve"> – </w:t>
            </w:r>
            <w:r w:rsidR="002C4142">
              <w:rPr>
                <w:lang w:val="uk-UA"/>
              </w:rPr>
              <w:t>1,94 млн. дол. США</w:t>
            </w:r>
            <w:r w:rsidRPr="00FB14C1">
              <w:rPr>
                <w:lang w:val="uk-UA"/>
              </w:rPr>
              <w:t xml:space="preserve">, що становить </w:t>
            </w:r>
            <w:r w:rsidR="002E4BD7">
              <w:rPr>
                <w:lang w:val="uk-UA"/>
              </w:rPr>
              <w:t>1,7</w:t>
            </w:r>
            <w:r w:rsidRPr="00FB14C1">
              <w:rPr>
                <w:lang w:val="uk-UA"/>
              </w:rPr>
              <w:t xml:space="preserve"> % від суми позики.</w:t>
            </w:r>
          </w:p>
        </w:tc>
      </w:tr>
    </w:tbl>
    <w:p w:rsidR="009D19AB" w:rsidRPr="002E4BD7" w:rsidRDefault="009D19AB" w:rsidP="009D19AB"/>
    <w:p w:rsidR="0083364E" w:rsidRPr="00617C2D" w:rsidRDefault="00037D64" w:rsidP="00037D64">
      <w:pPr>
        <w:jc w:val="center"/>
        <w:rPr>
          <w:lang w:val="uk-UA"/>
        </w:rPr>
      </w:pPr>
      <w:r>
        <w:rPr>
          <w:lang w:val="uk-UA"/>
        </w:rPr>
        <w:t xml:space="preserve">                                                            </w:t>
      </w:r>
      <w:r w:rsidR="0083364E">
        <w:rPr>
          <w:lang w:val="uk-UA"/>
        </w:rPr>
        <w:t>(млн. дол. США)</w:t>
      </w:r>
    </w:p>
    <w:tbl>
      <w:tblPr>
        <w:tblW w:w="115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6"/>
        <w:gridCol w:w="1694"/>
        <w:gridCol w:w="1543"/>
        <w:gridCol w:w="5695"/>
      </w:tblGrid>
      <w:tr w:rsidR="002E4BD7" w:rsidRPr="00D4063C" w:rsidTr="002E4BD7">
        <w:trPr>
          <w:trHeight w:val="483"/>
        </w:trPr>
        <w:tc>
          <w:tcPr>
            <w:tcW w:w="2576" w:type="dxa"/>
            <w:vAlign w:val="center"/>
          </w:tcPr>
          <w:p w:rsidR="002E4BD7" w:rsidRPr="00D4063C" w:rsidRDefault="002E4BD7" w:rsidP="00F65F02">
            <w:pPr>
              <w:jc w:val="center"/>
              <w:rPr>
                <w:lang w:val="uk-UA"/>
              </w:rPr>
            </w:pPr>
            <w:r w:rsidRPr="00D4063C">
              <w:rPr>
                <w:lang w:val="uk-UA"/>
              </w:rPr>
              <w:t>Роки</w:t>
            </w:r>
          </w:p>
        </w:tc>
        <w:tc>
          <w:tcPr>
            <w:tcW w:w="1694" w:type="dxa"/>
            <w:vAlign w:val="center"/>
          </w:tcPr>
          <w:p w:rsidR="002E4BD7" w:rsidRPr="00DC2C84" w:rsidRDefault="002E4BD7" w:rsidP="00F65F02">
            <w:pPr>
              <w:jc w:val="center"/>
              <w:rPr>
                <w:lang w:val="en-US"/>
              </w:rPr>
            </w:pPr>
            <w:r>
              <w:rPr>
                <w:lang w:val="en-US"/>
              </w:rPr>
              <w:t>2016</w:t>
            </w:r>
          </w:p>
        </w:tc>
        <w:tc>
          <w:tcPr>
            <w:tcW w:w="1543" w:type="dxa"/>
            <w:vAlign w:val="center"/>
          </w:tcPr>
          <w:p w:rsidR="002E4BD7" w:rsidRPr="00D4063C" w:rsidRDefault="002E4BD7" w:rsidP="002E4BD7">
            <w:pPr>
              <w:jc w:val="center"/>
              <w:rPr>
                <w:lang w:val="uk-UA"/>
              </w:rPr>
            </w:pPr>
            <w:r>
              <w:rPr>
                <w:lang w:val="uk-UA"/>
              </w:rPr>
              <w:t>2017</w:t>
            </w:r>
          </w:p>
        </w:tc>
        <w:tc>
          <w:tcPr>
            <w:tcW w:w="5695" w:type="dxa"/>
            <w:vAlign w:val="center"/>
          </w:tcPr>
          <w:p w:rsidR="002E4BD7" w:rsidRPr="00D4063C" w:rsidRDefault="002E4BD7" w:rsidP="002E4BD7">
            <w:pPr>
              <w:jc w:val="center"/>
              <w:rPr>
                <w:lang w:val="uk-UA"/>
              </w:rPr>
            </w:pPr>
            <w:r w:rsidRPr="00D4063C">
              <w:rPr>
                <w:lang w:val="uk-UA"/>
              </w:rPr>
              <w:t xml:space="preserve">Всього вибраних коштів станом на </w:t>
            </w:r>
            <w:r>
              <w:rPr>
                <w:lang w:val="uk-UA"/>
              </w:rPr>
              <w:t>31</w:t>
            </w:r>
            <w:r w:rsidRPr="00D4063C">
              <w:rPr>
                <w:lang w:val="uk-UA"/>
              </w:rPr>
              <w:t>.</w:t>
            </w:r>
            <w:r>
              <w:rPr>
                <w:lang w:val="uk-UA"/>
              </w:rPr>
              <w:t>03</w:t>
            </w:r>
            <w:r w:rsidRPr="00D4063C">
              <w:rPr>
                <w:lang w:val="uk-UA"/>
              </w:rPr>
              <w:t>.201</w:t>
            </w:r>
            <w:r>
              <w:rPr>
                <w:lang w:val="uk-UA"/>
              </w:rPr>
              <w:t>7</w:t>
            </w:r>
            <w:r w:rsidRPr="00D4063C">
              <w:rPr>
                <w:lang w:val="uk-UA"/>
              </w:rPr>
              <w:t xml:space="preserve"> р.</w:t>
            </w:r>
          </w:p>
        </w:tc>
      </w:tr>
      <w:tr w:rsidR="002E4BD7" w:rsidRPr="001A0FE9" w:rsidTr="002E4BD7">
        <w:trPr>
          <w:trHeight w:val="448"/>
        </w:trPr>
        <w:tc>
          <w:tcPr>
            <w:tcW w:w="2576" w:type="dxa"/>
          </w:tcPr>
          <w:p w:rsidR="002E4BD7" w:rsidRPr="00D4063C" w:rsidRDefault="002E4BD7" w:rsidP="00F65F02">
            <w:pPr>
              <w:jc w:val="center"/>
              <w:rPr>
                <w:lang w:val="uk-UA"/>
              </w:rPr>
            </w:pPr>
            <w:r w:rsidRPr="00D4063C">
              <w:rPr>
                <w:lang w:val="uk-UA"/>
              </w:rPr>
              <w:t xml:space="preserve">Сума вибірки коштів </w:t>
            </w:r>
          </w:p>
          <w:p w:rsidR="002E4BD7" w:rsidRPr="00D4063C" w:rsidRDefault="002E4BD7" w:rsidP="00F65F02">
            <w:pPr>
              <w:jc w:val="center"/>
              <w:rPr>
                <w:lang w:val="uk-UA"/>
              </w:rPr>
            </w:pPr>
            <w:r w:rsidRPr="00D4063C">
              <w:rPr>
                <w:lang w:val="uk-UA"/>
              </w:rPr>
              <w:t>(у валюті позики)</w:t>
            </w:r>
          </w:p>
        </w:tc>
        <w:tc>
          <w:tcPr>
            <w:tcW w:w="1694" w:type="dxa"/>
            <w:vAlign w:val="center"/>
          </w:tcPr>
          <w:p w:rsidR="002E4BD7" w:rsidRPr="001A0FE9" w:rsidRDefault="002E4BD7" w:rsidP="00F65F02">
            <w:pPr>
              <w:jc w:val="center"/>
              <w:rPr>
                <w:lang w:val="uk-UA"/>
              </w:rPr>
            </w:pPr>
            <w:r>
              <w:rPr>
                <w:lang w:val="uk-UA"/>
              </w:rPr>
              <w:t>1,94</w:t>
            </w:r>
          </w:p>
        </w:tc>
        <w:tc>
          <w:tcPr>
            <w:tcW w:w="1543" w:type="dxa"/>
            <w:vAlign w:val="center"/>
          </w:tcPr>
          <w:p w:rsidR="002E4BD7" w:rsidRDefault="002E4BD7" w:rsidP="002E4BD7">
            <w:pPr>
              <w:jc w:val="center"/>
              <w:rPr>
                <w:lang w:val="uk-UA"/>
              </w:rPr>
            </w:pPr>
            <w:r>
              <w:rPr>
                <w:lang w:val="uk-UA"/>
              </w:rPr>
              <w:t>0,00</w:t>
            </w:r>
          </w:p>
        </w:tc>
        <w:tc>
          <w:tcPr>
            <w:tcW w:w="5695" w:type="dxa"/>
            <w:vAlign w:val="center"/>
          </w:tcPr>
          <w:p w:rsidR="002E4BD7" w:rsidRPr="001A0FE9" w:rsidRDefault="002E4BD7" w:rsidP="00F65F02">
            <w:pPr>
              <w:jc w:val="center"/>
              <w:rPr>
                <w:lang w:val="uk-UA"/>
              </w:rPr>
            </w:pPr>
            <w:r>
              <w:rPr>
                <w:lang w:val="uk-UA"/>
              </w:rPr>
              <w:t>1,94</w:t>
            </w:r>
          </w:p>
        </w:tc>
      </w:tr>
    </w:tbl>
    <w:p w:rsidR="009D19AB" w:rsidRPr="00617C2D" w:rsidRDefault="009D19AB" w:rsidP="009D19AB">
      <w:pPr>
        <w:rPr>
          <w:lang w:val="uk-UA"/>
        </w:rPr>
      </w:pPr>
    </w:p>
    <w:p w:rsidR="00617C2D" w:rsidRDefault="00617C2D" w:rsidP="00617C2D">
      <w:pPr>
        <w:rPr>
          <w:b/>
          <w:sz w:val="26"/>
          <w:szCs w:val="26"/>
          <w:lang w:val="uk-UA"/>
        </w:rPr>
      </w:pPr>
    </w:p>
    <w:p w:rsidR="009D19AB" w:rsidRDefault="009D19AB" w:rsidP="00617C2D">
      <w:pPr>
        <w:rPr>
          <w:b/>
          <w:sz w:val="26"/>
          <w:szCs w:val="26"/>
          <w:lang w:val="uk-UA"/>
        </w:rPr>
      </w:pPr>
    </w:p>
    <w:p w:rsidR="001E6516" w:rsidRDefault="001E6516" w:rsidP="00617C2D">
      <w:pPr>
        <w:rPr>
          <w:b/>
          <w:sz w:val="26"/>
          <w:szCs w:val="26"/>
          <w:lang w:val="uk-UA"/>
        </w:rPr>
      </w:pPr>
    </w:p>
    <w:p w:rsidR="00394D7F" w:rsidRPr="007B645B" w:rsidRDefault="007E12F6" w:rsidP="00037D64">
      <w:pPr>
        <w:pStyle w:val="2"/>
        <w:ind w:left="567"/>
        <w:jc w:val="center"/>
        <w:rPr>
          <w:rFonts w:ascii="Times New Roman" w:hAnsi="Times New Roman" w:cs="Times New Roman"/>
          <w:lang w:val="uk-UA"/>
        </w:rPr>
      </w:pPr>
      <w:r>
        <w:rPr>
          <w:rFonts w:ascii="Times New Roman" w:hAnsi="Times New Roman" w:cs="Times New Roman"/>
          <w:lang w:val="uk-UA"/>
        </w:rPr>
        <w:t xml:space="preserve">2 </w:t>
      </w:r>
      <w:r w:rsidR="0017228B" w:rsidRPr="007B645B">
        <w:rPr>
          <w:rFonts w:ascii="Times New Roman" w:hAnsi="Times New Roman" w:cs="Times New Roman"/>
          <w:lang w:val="uk-UA"/>
        </w:rPr>
        <w:t>Спільн</w:t>
      </w:r>
      <w:r w:rsidR="00AB5BA8" w:rsidRPr="007B645B">
        <w:rPr>
          <w:rFonts w:ascii="Times New Roman" w:hAnsi="Times New Roman" w:cs="Times New Roman"/>
          <w:lang w:val="uk-UA"/>
        </w:rPr>
        <w:t>і</w:t>
      </w:r>
      <w:r w:rsidR="0017228B" w:rsidRPr="007B645B">
        <w:rPr>
          <w:rFonts w:ascii="Times New Roman" w:hAnsi="Times New Roman" w:cs="Times New Roman"/>
          <w:lang w:val="uk-UA"/>
        </w:rPr>
        <w:t xml:space="preserve"> з Європейським банком реконструкції та розвитку</w:t>
      </w:r>
      <w:r w:rsidR="00AB5BA8" w:rsidRPr="007B645B">
        <w:rPr>
          <w:rFonts w:ascii="Times New Roman" w:hAnsi="Times New Roman" w:cs="Times New Roman"/>
          <w:lang w:val="uk-UA"/>
        </w:rPr>
        <w:t xml:space="preserve"> проекти розвитку:</w:t>
      </w:r>
      <w:bookmarkEnd w:id="5"/>
      <w:bookmarkEnd w:id="6"/>
    </w:p>
    <w:p w:rsidR="0017228B" w:rsidRPr="007B645B" w:rsidRDefault="00F807F0" w:rsidP="007E1814">
      <w:pPr>
        <w:pStyle w:val="3"/>
        <w:ind w:left="720"/>
        <w:jc w:val="center"/>
        <w:rPr>
          <w:rFonts w:ascii="Times New Roman" w:hAnsi="Times New Roman" w:cs="Times New Roman"/>
          <w:sz w:val="28"/>
          <w:szCs w:val="28"/>
          <w:lang w:val="uk-UA"/>
        </w:rPr>
      </w:pPr>
      <w:bookmarkStart w:id="11" w:name="_Toc291180418"/>
      <w:r>
        <w:rPr>
          <w:rFonts w:ascii="Times New Roman" w:hAnsi="Times New Roman" w:cs="Times New Roman"/>
          <w:sz w:val="28"/>
          <w:szCs w:val="28"/>
          <w:lang w:val="uk-UA"/>
        </w:rPr>
        <w:t>2.1</w:t>
      </w:r>
      <w:r w:rsidR="004B3D03">
        <w:rPr>
          <w:rFonts w:ascii="Times New Roman" w:hAnsi="Times New Roman" w:cs="Times New Roman"/>
          <w:sz w:val="28"/>
          <w:szCs w:val="28"/>
          <w:lang w:val="uk-UA"/>
        </w:rPr>
        <w:t>.</w:t>
      </w:r>
      <w:r w:rsidR="00690C6C" w:rsidRPr="007B645B">
        <w:rPr>
          <w:rFonts w:ascii="Times New Roman" w:hAnsi="Times New Roman" w:cs="Times New Roman"/>
          <w:sz w:val="28"/>
          <w:szCs w:val="28"/>
          <w:lang w:val="uk-UA"/>
        </w:rPr>
        <w:t xml:space="preserve"> </w:t>
      </w:r>
      <w:bookmarkStart w:id="12" w:name="_Toc409433148"/>
      <w:r w:rsidR="00BA36AC" w:rsidRPr="007B645B">
        <w:rPr>
          <w:rFonts w:ascii="Times New Roman" w:hAnsi="Times New Roman" w:cs="Times New Roman"/>
          <w:sz w:val="28"/>
          <w:szCs w:val="28"/>
          <w:lang w:val="uk-UA"/>
        </w:rPr>
        <w:t>П</w:t>
      </w:r>
      <w:r w:rsidR="0017228B" w:rsidRPr="007B645B">
        <w:rPr>
          <w:rFonts w:ascii="Times New Roman" w:hAnsi="Times New Roman" w:cs="Times New Roman"/>
          <w:sz w:val="28"/>
          <w:szCs w:val="28"/>
          <w:lang w:val="uk-UA"/>
        </w:rPr>
        <w:t xml:space="preserve">роект </w:t>
      </w:r>
      <w:r w:rsidR="00FC5F37" w:rsidRPr="007B645B">
        <w:rPr>
          <w:rFonts w:ascii="Times New Roman" w:hAnsi="Times New Roman" w:cs="Times New Roman"/>
          <w:sz w:val="28"/>
          <w:szCs w:val="28"/>
          <w:lang w:val="uk-UA"/>
        </w:rPr>
        <w:t>«</w:t>
      </w:r>
      <w:r w:rsidR="0017228B" w:rsidRPr="007B645B">
        <w:rPr>
          <w:rFonts w:ascii="Times New Roman" w:hAnsi="Times New Roman" w:cs="Times New Roman"/>
          <w:sz w:val="28"/>
          <w:szCs w:val="28"/>
          <w:lang w:val="uk-UA"/>
        </w:rPr>
        <w:t xml:space="preserve">Будівництво повітряної лінії 750 кВ Рівненська АЕС </w:t>
      </w:r>
      <w:r w:rsidR="00FC5F37" w:rsidRPr="007B645B">
        <w:rPr>
          <w:rFonts w:ascii="Times New Roman" w:hAnsi="Times New Roman" w:cs="Times New Roman"/>
          <w:sz w:val="28"/>
          <w:szCs w:val="28"/>
          <w:lang w:val="uk-UA"/>
        </w:rPr>
        <w:t>–</w:t>
      </w:r>
      <w:r w:rsidR="0017228B" w:rsidRPr="007B645B">
        <w:rPr>
          <w:rFonts w:ascii="Times New Roman" w:hAnsi="Times New Roman" w:cs="Times New Roman"/>
          <w:sz w:val="28"/>
          <w:szCs w:val="28"/>
          <w:lang w:val="uk-UA"/>
        </w:rPr>
        <w:t xml:space="preserve"> Київська</w:t>
      </w:r>
      <w:bookmarkEnd w:id="11"/>
      <w:r w:rsidR="00FC5F37" w:rsidRPr="007B645B">
        <w:rPr>
          <w:rFonts w:ascii="Times New Roman" w:hAnsi="Times New Roman" w:cs="Times New Roman"/>
          <w:sz w:val="28"/>
          <w:szCs w:val="28"/>
          <w:lang w:val="uk-UA"/>
        </w:rPr>
        <w:t>»</w:t>
      </w:r>
      <w:bookmarkEnd w:id="12"/>
    </w:p>
    <w:tbl>
      <w:tblPr>
        <w:tblW w:w="160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3320"/>
      </w:tblGrid>
      <w:tr w:rsidR="0017228B" w:rsidRPr="006237EE" w:rsidTr="00B8430B">
        <w:tc>
          <w:tcPr>
            <w:tcW w:w="2700" w:type="dxa"/>
            <w:vAlign w:val="center"/>
          </w:tcPr>
          <w:p w:rsidR="0017228B" w:rsidRPr="006237EE" w:rsidRDefault="0017228B" w:rsidP="008A7788">
            <w:pPr>
              <w:jc w:val="center"/>
              <w:rPr>
                <w:lang w:val="uk-UA"/>
              </w:rPr>
            </w:pPr>
            <w:r w:rsidRPr="006237EE">
              <w:rPr>
                <w:lang w:val="uk-UA"/>
              </w:rPr>
              <w:t>Період реалізації проекту (використання коштів)</w:t>
            </w:r>
          </w:p>
        </w:tc>
        <w:tc>
          <w:tcPr>
            <w:tcW w:w="13320" w:type="dxa"/>
          </w:tcPr>
          <w:p w:rsidR="0017228B" w:rsidRPr="007E3F15" w:rsidRDefault="0017228B" w:rsidP="007E3F15">
            <w:pPr>
              <w:jc w:val="both"/>
              <w:rPr>
                <w:lang w:val="en-US"/>
              </w:rPr>
            </w:pPr>
            <w:r w:rsidRPr="006237EE">
              <w:rPr>
                <w:lang w:val="uk-UA"/>
              </w:rPr>
              <w:t xml:space="preserve">25.03.2009 - </w:t>
            </w:r>
            <w:r w:rsidR="002A5A92" w:rsidRPr="006237EE">
              <w:rPr>
                <w:lang w:val="uk-UA"/>
              </w:rPr>
              <w:t>3</w:t>
            </w:r>
            <w:r w:rsidR="007E3F15">
              <w:rPr>
                <w:lang w:val="en-US"/>
              </w:rPr>
              <w:t>1</w:t>
            </w:r>
            <w:r w:rsidRPr="006237EE">
              <w:rPr>
                <w:lang w:val="uk-UA"/>
              </w:rPr>
              <w:t>.</w:t>
            </w:r>
            <w:r w:rsidR="007E3F15">
              <w:rPr>
                <w:lang w:val="en-US"/>
              </w:rPr>
              <w:t>12</w:t>
            </w:r>
            <w:r w:rsidRPr="006237EE">
              <w:rPr>
                <w:lang w:val="uk-UA"/>
              </w:rPr>
              <w:t>.201</w:t>
            </w:r>
            <w:r w:rsidR="007E3F15">
              <w:rPr>
                <w:lang w:val="en-US"/>
              </w:rPr>
              <w:t>7</w:t>
            </w:r>
          </w:p>
        </w:tc>
      </w:tr>
      <w:tr w:rsidR="0017228B" w:rsidRPr="00D0182F" w:rsidTr="00B8430B">
        <w:tc>
          <w:tcPr>
            <w:tcW w:w="2700" w:type="dxa"/>
            <w:vAlign w:val="center"/>
          </w:tcPr>
          <w:p w:rsidR="0017228B" w:rsidRPr="006237EE" w:rsidRDefault="0017228B" w:rsidP="008A7788">
            <w:pPr>
              <w:jc w:val="center"/>
              <w:rPr>
                <w:lang w:val="uk-UA"/>
              </w:rPr>
            </w:pPr>
            <w:r w:rsidRPr="006237EE">
              <w:rPr>
                <w:lang w:val="uk-UA"/>
              </w:rPr>
              <w:t>Мета проекту</w:t>
            </w:r>
          </w:p>
        </w:tc>
        <w:tc>
          <w:tcPr>
            <w:tcW w:w="13320" w:type="dxa"/>
          </w:tcPr>
          <w:p w:rsidR="0017228B" w:rsidRPr="006237EE" w:rsidRDefault="0017228B" w:rsidP="008A7788">
            <w:pPr>
              <w:jc w:val="both"/>
              <w:rPr>
                <w:lang w:val="uk-UA"/>
              </w:rPr>
            </w:pPr>
            <w:r w:rsidRPr="006237EE">
              <w:rPr>
                <w:lang w:val="uk-UA"/>
              </w:rPr>
              <w:t>Ліквідація існуючого обмеження на видачу потужності Рівненської та Хмельницької АЕС; підвищення надійності електропостачання споживачів центральної частини ОЕС України.</w:t>
            </w:r>
          </w:p>
        </w:tc>
      </w:tr>
      <w:tr w:rsidR="0017228B" w:rsidRPr="006237EE" w:rsidTr="00B8430B">
        <w:tc>
          <w:tcPr>
            <w:tcW w:w="2700" w:type="dxa"/>
            <w:vAlign w:val="center"/>
          </w:tcPr>
          <w:p w:rsidR="0017228B" w:rsidRPr="006237EE" w:rsidRDefault="0017228B" w:rsidP="008A7788">
            <w:pPr>
              <w:jc w:val="center"/>
              <w:rPr>
                <w:lang w:val="uk-UA"/>
              </w:rPr>
            </w:pPr>
            <w:r w:rsidRPr="006237EE">
              <w:rPr>
                <w:lang w:val="uk-UA"/>
              </w:rPr>
              <w:t>Юридичні документи</w:t>
            </w:r>
          </w:p>
        </w:tc>
        <w:tc>
          <w:tcPr>
            <w:tcW w:w="13320" w:type="dxa"/>
          </w:tcPr>
          <w:p w:rsidR="0017228B" w:rsidRPr="006237EE" w:rsidRDefault="0017228B" w:rsidP="008A7788">
            <w:pPr>
              <w:jc w:val="both"/>
              <w:rPr>
                <w:lang w:val="uk-UA"/>
              </w:rPr>
            </w:pPr>
            <w:r w:rsidRPr="006237EE">
              <w:rPr>
                <w:lang w:val="uk-UA"/>
              </w:rPr>
              <w:t>26.09.07 Кабінетом Міністрів України було прийнято рішення (Розпорядження №785-р) про доцільність підготовки Проекту і визначення Мінпаливенерго його відповідальним виконавцем.</w:t>
            </w:r>
          </w:p>
          <w:p w:rsidR="0017228B" w:rsidRPr="006237EE" w:rsidRDefault="0017228B" w:rsidP="008A7788">
            <w:pPr>
              <w:jc w:val="both"/>
              <w:rPr>
                <w:lang w:val="uk-UA"/>
              </w:rPr>
            </w:pPr>
            <w:r w:rsidRPr="006237EE">
              <w:rPr>
                <w:lang w:val="uk-UA"/>
              </w:rPr>
              <w:t xml:space="preserve">07.12.2007 між Міністерством фінансів України, НКРЕ та ДП «НЕК «Укренерго» на виконання умов Кредитної угоди по Проекту було укладено Субкредитну </w:t>
            </w:r>
            <w:r w:rsidR="00FB6641" w:rsidRPr="006237EE">
              <w:rPr>
                <w:lang w:val="uk-UA"/>
              </w:rPr>
              <w:t>угоду № 28000-04/202</w:t>
            </w:r>
            <w:r w:rsidRPr="006237EE">
              <w:rPr>
                <w:lang w:val="uk-UA"/>
              </w:rPr>
              <w:t>.</w:t>
            </w:r>
          </w:p>
          <w:p w:rsidR="0017228B" w:rsidRPr="006237EE" w:rsidRDefault="0017228B" w:rsidP="008A7788">
            <w:pPr>
              <w:jc w:val="both"/>
              <w:rPr>
                <w:lang w:val="uk-UA"/>
              </w:rPr>
            </w:pPr>
            <w:r w:rsidRPr="006237EE">
              <w:rPr>
                <w:lang w:val="uk-UA"/>
              </w:rPr>
              <w:t>28</w:t>
            </w:r>
            <w:r w:rsidR="002A5A92" w:rsidRPr="006237EE">
              <w:rPr>
                <w:lang w:val="uk-UA"/>
              </w:rPr>
              <w:t>.02.</w:t>
            </w:r>
            <w:r w:rsidRPr="006237EE">
              <w:rPr>
                <w:lang w:val="uk-UA"/>
              </w:rPr>
              <w:t>2008 були підписані Кредитна та Проектна угоди за проектом</w:t>
            </w:r>
            <w:r w:rsidR="00FB6641" w:rsidRPr="006237EE">
              <w:rPr>
                <w:lang w:val="uk-UA"/>
              </w:rPr>
              <w:t xml:space="preserve"> №37598</w:t>
            </w:r>
            <w:r w:rsidRPr="006237EE">
              <w:rPr>
                <w:lang w:val="uk-UA"/>
              </w:rPr>
              <w:t xml:space="preserve">. </w:t>
            </w:r>
          </w:p>
          <w:p w:rsidR="0017228B" w:rsidRPr="006237EE" w:rsidRDefault="0017228B" w:rsidP="008A7788">
            <w:pPr>
              <w:jc w:val="both"/>
              <w:rPr>
                <w:lang w:val="uk-UA"/>
              </w:rPr>
            </w:pPr>
            <w:r w:rsidRPr="006237EE">
              <w:rPr>
                <w:lang w:val="uk-UA"/>
              </w:rPr>
              <w:t>29.10.2008 Верховною Радою було прийнято Закон про ратифікацію зазначених Угод</w:t>
            </w:r>
            <w:r w:rsidR="00FB6641" w:rsidRPr="006237EE">
              <w:rPr>
                <w:lang w:val="uk-UA"/>
              </w:rPr>
              <w:t xml:space="preserve"> №621-VI</w:t>
            </w:r>
            <w:r w:rsidRPr="006237EE">
              <w:rPr>
                <w:lang w:val="uk-UA"/>
              </w:rPr>
              <w:t xml:space="preserve">. </w:t>
            </w:r>
          </w:p>
          <w:p w:rsidR="0017228B" w:rsidRPr="006237EE" w:rsidRDefault="0017228B" w:rsidP="001E69E8">
            <w:pPr>
              <w:jc w:val="both"/>
              <w:rPr>
                <w:lang w:val="uk-UA"/>
              </w:rPr>
            </w:pPr>
            <w:r w:rsidRPr="006237EE">
              <w:rPr>
                <w:lang w:val="uk-UA"/>
              </w:rPr>
              <w:t>2</w:t>
            </w:r>
            <w:r w:rsidR="001E69E8">
              <w:rPr>
                <w:lang w:val="en-US"/>
              </w:rPr>
              <w:t>5</w:t>
            </w:r>
            <w:r w:rsidRPr="006237EE">
              <w:rPr>
                <w:lang w:val="uk-UA"/>
              </w:rPr>
              <w:t>.03.2009 Угоди набули чинності.</w:t>
            </w:r>
          </w:p>
        </w:tc>
      </w:tr>
      <w:tr w:rsidR="0017228B" w:rsidRPr="006237EE" w:rsidTr="00B8430B">
        <w:tc>
          <w:tcPr>
            <w:tcW w:w="2700" w:type="dxa"/>
            <w:vAlign w:val="center"/>
          </w:tcPr>
          <w:p w:rsidR="0017228B" w:rsidRPr="006237EE" w:rsidRDefault="0017228B" w:rsidP="008A7788">
            <w:pPr>
              <w:jc w:val="center"/>
              <w:rPr>
                <w:lang w:val="uk-UA"/>
              </w:rPr>
            </w:pPr>
            <w:r w:rsidRPr="006237EE">
              <w:rPr>
                <w:lang w:val="uk-UA"/>
              </w:rPr>
              <w:t>Учасники проекту</w:t>
            </w:r>
          </w:p>
        </w:tc>
        <w:tc>
          <w:tcPr>
            <w:tcW w:w="13320" w:type="dxa"/>
          </w:tcPr>
          <w:p w:rsidR="0017228B" w:rsidRPr="006237EE" w:rsidRDefault="000925E1" w:rsidP="0083364E">
            <w:pPr>
              <w:jc w:val="both"/>
              <w:rPr>
                <w:lang w:val="uk-UA"/>
              </w:rPr>
            </w:pPr>
            <w:r w:rsidRPr="006237EE">
              <w:rPr>
                <w:lang w:val="uk-UA"/>
              </w:rPr>
              <w:t>Міненерговугілля</w:t>
            </w:r>
            <w:r w:rsidR="0017228B" w:rsidRPr="006237EE">
              <w:rPr>
                <w:lang w:val="uk-UA"/>
              </w:rPr>
              <w:t>, Міністерство фінансів України, НКР</w:t>
            </w:r>
            <w:r w:rsidR="0083364E">
              <w:rPr>
                <w:lang w:val="uk-UA"/>
              </w:rPr>
              <w:t>Е, НЕК «</w:t>
            </w:r>
            <w:r w:rsidR="0017228B" w:rsidRPr="006237EE">
              <w:rPr>
                <w:lang w:val="uk-UA"/>
              </w:rPr>
              <w:t>Укренерго</w:t>
            </w:r>
            <w:r w:rsidR="0083364E">
              <w:rPr>
                <w:lang w:val="uk-UA"/>
              </w:rPr>
              <w:t>»</w:t>
            </w:r>
            <w:r w:rsidR="0017228B" w:rsidRPr="006237EE">
              <w:rPr>
                <w:lang w:val="uk-UA"/>
              </w:rPr>
              <w:t>.</w:t>
            </w:r>
          </w:p>
        </w:tc>
      </w:tr>
      <w:tr w:rsidR="0017228B" w:rsidRPr="00815E87" w:rsidTr="00B8430B">
        <w:trPr>
          <w:trHeight w:val="830"/>
        </w:trPr>
        <w:tc>
          <w:tcPr>
            <w:tcW w:w="2700" w:type="dxa"/>
            <w:vAlign w:val="center"/>
          </w:tcPr>
          <w:p w:rsidR="0017228B" w:rsidRPr="006237EE" w:rsidRDefault="0017228B" w:rsidP="008A7788">
            <w:pPr>
              <w:jc w:val="center"/>
              <w:rPr>
                <w:lang w:val="uk-UA"/>
              </w:rPr>
            </w:pPr>
            <w:r w:rsidRPr="006237EE">
              <w:rPr>
                <w:lang w:val="uk-UA"/>
              </w:rPr>
              <w:t>Сума позики, умови залучення позик</w:t>
            </w:r>
          </w:p>
        </w:tc>
        <w:tc>
          <w:tcPr>
            <w:tcW w:w="13320" w:type="dxa"/>
          </w:tcPr>
          <w:p w:rsidR="0017228B" w:rsidRPr="00815E87" w:rsidRDefault="0017228B" w:rsidP="0086602A">
            <w:pPr>
              <w:jc w:val="both"/>
              <w:rPr>
                <w:lang w:val="uk-UA"/>
              </w:rPr>
            </w:pPr>
            <w:r w:rsidRPr="006237EE">
              <w:rPr>
                <w:lang w:val="uk-UA"/>
              </w:rPr>
              <w:t>150 млн</w:t>
            </w:r>
            <w:r w:rsidR="00815E87">
              <w:rPr>
                <w:lang w:val="uk-UA"/>
              </w:rPr>
              <w:t>.</w:t>
            </w:r>
            <w:r w:rsidRPr="006237EE">
              <w:rPr>
                <w:lang w:val="uk-UA"/>
              </w:rPr>
              <w:t xml:space="preserve"> євро, ставка - плаваюча відсоткова ставка EURIBOR</w:t>
            </w:r>
            <w:r w:rsidRPr="006237EE">
              <w:rPr>
                <w:rStyle w:val="ab"/>
                <w:lang w:val="uk-UA"/>
              </w:rPr>
              <w:footnoteReference w:id="10"/>
            </w:r>
            <w:r w:rsidRPr="006237EE">
              <w:rPr>
                <w:lang w:val="uk-UA"/>
              </w:rPr>
              <w:t xml:space="preserve"> + 1% річних, комісія за зобов’язання складає 0,5 % річних від невикористаної частини позики, одноразова комісія 1% від суми позики. Останньою датою використання коштів є </w:t>
            </w:r>
            <w:r w:rsidR="0086602A" w:rsidRPr="00815E87">
              <w:rPr>
                <w:lang w:val="uk-UA"/>
              </w:rPr>
              <w:t>31.12.2017</w:t>
            </w:r>
            <w:r w:rsidRPr="006237EE">
              <w:rPr>
                <w:lang w:val="uk-UA"/>
              </w:rPr>
              <w:t xml:space="preserve">, термін погашення кредиту 12 років. </w:t>
            </w:r>
          </w:p>
        </w:tc>
      </w:tr>
      <w:tr w:rsidR="0017228B" w:rsidRPr="00815E87" w:rsidTr="00B8430B">
        <w:tc>
          <w:tcPr>
            <w:tcW w:w="2700" w:type="dxa"/>
          </w:tcPr>
          <w:p w:rsidR="0017228B" w:rsidRPr="00F2306B" w:rsidRDefault="0017228B" w:rsidP="008A7788">
            <w:pPr>
              <w:jc w:val="center"/>
              <w:rPr>
                <w:lang w:val="uk-UA"/>
              </w:rPr>
            </w:pPr>
            <w:r w:rsidRPr="00F2306B">
              <w:rPr>
                <w:lang w:val="uk-UA"/>
              </w:rPr>
              <w:t>Вибірка коштів</w:t>
            </w:r>
          </w:p>
        </w:tc>
        <w:tc>
          <w:tcPr>
            <w:tcW w:w="13320" w:type="dxa"/>
          </w:tcPr>
          <w:p w:rsidR="0017228B" w:rsidRPr="006237EE" w:rsidRDefault="0017228B" w:rsidP="00D0182F">
            <w:pPr>
              <w:jc w:val="both"/>
              <w:rPr>
                <w:lang w:val="uk-UA"/>
              </w:rPr>
            </w:pPr>
            <w:r w:rsidRPr="00F2306B">
              <w:rPr>
                <w:lang w:val="uk-UA"/>
              </w:rPr>
              <w:t>Вибрано коштів станом на</w:t>
            </w:r>
            <w:r w:rsidR="00C929C0" w:rsidRPr="00815E87">
              <w:rPr>
                <w:lang w:val="uk-UA"/>
              </w:rPr>
              <w:t xml:space="preserve"> </w:t>
            </w:r>
            <w:r w:rsidR="00934097" w:rsidRPr="00F2306B">
              <w:rPr>
                <w:lang w:val="uk-UA"/>
              </w:rPr>
              <w:t>3</w:t>
            </w:r>
            <w:r w:rsidR="007D4875">
              <w:rPr>
                <w:lang w:val="uk-UA"/>
              </w:rPr>
              <w:t>1</w:t>
            </w:r>
            <w:r w:rsidR="00934097" w:rsidRPr="00F2306B">
              <w:rPr>
                <w:lang w:val="uk-UA"/>
              </w:rPr>
              <w:t>.</w:t>
            </w:r>
            <w:r w:rsidR="00D0182F">
              <w:rPr>
                <w:lang w:val="uk-UA"/>
              </w:rPr>
              <w:t>03</w:t>
            </w:r>
            <w:r w:rsidR="00C929C0" w:rsidRPr="00F2306B">
              <w:rPr>
                <w:lang w:val="uk-UA"/>
              </w:rPr>
              <w:t>.201</w:t>
            </w:r>
            <w:r w:rsidR="00D0182F">
              <w:rPr>
                <w:lang w:val="uk-UA"/>
              </w:rPr>
              <w:t>7</w:t>
            </w:r>
            <w:r w:rsidR="00A87BDD" w:rsidRPr="00F2306B">
              <w:rPr>
                <w:lang w:val="uk-UA"/>
              </w:rPr>
              <w:t xml:space="preserve"> – </w:t>
            </w:r>
            <w:r w:rsidR="007D4875">
              <w:rPr>
                <w:lang w:val="uk-UA"/>
              </w:rPr>
              <w:t>144,73</w:t>
            </w:r>
            <w:r w:rsidR="00E979EA" w:rsidRPr="00F2306B">
              <w:rPr>
                <w:lang w:val="uk-UA"/>
              </w:rPr>
              <w:t xml:space="preserve"> </w:t>
            </w:r>
            <w:r w:rsidR="00A87BDD" w:rsidRPr="00F2306B">
              <w:rPr>
                <w:lang w:val="uk-UA"/>
              </w:rPr>
              <w:t>млн. євро</w:t>
            </w:r>
            <w:r w:rsidR="00FB670B" w:rsidRPr="00F2306B">
              <w:rPr>
                <w:lang w:val="uk-UA"/>
              </w:rPr>
              <w:t>,</w:t>
            </w:r>
            <w:r w:rsidR="00A87BDD" w:rsidRPr="00F2306B">
              <w:rPr>
                <w:lang w:val="uk-UA"/>
              </w:rPr>
              <w:t xml:space="preserve"> (що становить </w:t>
            </w:r>
            <w:r w:rsidR="007D4875">
              <w:rPr>
                <w:lang w:val="uk-UA"/>
              </w:rPr>
              <w:t>96,49</w:t>
            </w:r>
            <w:r w:rsidR="00A87BDD" w:rsidRPr="00F2306B">
              <w:rPr>
                <w:lang w:val="uk-UA"/>
              </w:rPr>
              <w:t>%)</w:t>
            </w:r>
            <w:r w:rsidR="00815E87">
              <w:rPr>
                <w:lang w:val="uk-UA"/>
              </w:rPr>
              <w:t>.</w:t>
            </w:r>
          </w:p>
        </w:tc>
      </w:tr>
    </w:tbl>
    <w:p w:rsidR="0017228B" w:rsidRPr="00815E87" w:rsidRDefault="0017228B" w:rsidP="008A7788">
      <w:pPr>
        <w:ind w:left="360"/>
        <w:rPr>
          <w:b/>
          <w:lang w:val="uk-UA"/>
        </w:rPr>
      </w:pPr>
    </w:p>
    <w:p w:rsidR="0017228B" w:rsidRPr="007B645B" w:rsidRDefault="0017228B" w:rsidP="0083364E">
      <w:pPr>
        <w:ind w:left="360"/>
        <w:jc w:val="right"/>
        <w:rPr>
          <w:b/>
          <w:lang w:val="uk-UA"/>
        </w:rPr>
      </w:pPr>
      <w:r w:rsidRPr="007B645B">
        <w:rPr>
          <w:lang w:val="uk-UA"/>
        </w:rPr>
        <w:t>млн. євро</w:t>
      </w:r>
    </w:p>
    <w:tbl>
      <w:tblPr>
        <w:tblW w:w="1578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4"/>
        <w:gridCol w:w="2403"/>
        <w:gridCol w:w="701"/>
        <w:gridCol w:w="761"/>
        <w:gridCol w:w="868"/>
        <w:gridCol w:w="868"/>
        <w:gridCol w:w="868"/>
        <w:gridCol w:w="868"/>
        <w:gridCol w:w="925"/>
        <w:gridCol w:w="5888"/>
      </w:tblGrid>
      <w:tr w:rsidR="001E6516" w:rsidRPr="007B645B" w:rsidTr="001E6516">
        <w:trPr>
          <w:trHeight w:val="249"/>
        </w:trPr>
        <w:tc>
          <w:tcPr>
            <w:tcW w:w="1634" w:type="dxa"/>
            <w:vAlign w:val="center"/>
          </w:tcPr>
          <w:p w:rsidR="001E6516" w:rsidRPr="007B645B" w:rsidRDefault="001E6516" w:rsidP="008A7788">
            <w:pPr>
              <w:jc w:val="center"/>
              <w:rPr>
                <w:lang w:val="uk-UA"/>
              </w:rPr>
            </w:pPr>
            <w:r w:rsidRPr="007B645B">
              <w:rPr>
                <w:lang w:val="uk-UA"/>
              </w:rPr>
              <w:t>Роки</w:t>
            </w:r>
          </w:p>
        </w:tc>
        <w:tc>
          <w:tcPr>
            <w:tcW w:w="2403" w:type="dxa"/>
            <w:vAlign w:val="center"/>
          </w:tcPr>
          <w:p w:rsidR="001E6516" w:rsidRPr="007B645B" w:rsidRDefault="001E6516" w:rsidP="008A7788">
            <w:pPr>
              <w:jc w:val="center"/>
              <w:rPr>
                <w:lang w:val="uk-UA"/>
              </w:rPr>
            </w:pPr>
            <w:r w:rsidRPr="007B645B">
              <w:rPr>
                <w:lang w:val="uk-UA"/>
              </w:rPr>
              <w:t>2009 (рік початку реалізації проекту)</w:t>
            </w:r>
          </w:p>
        </w:tc>
        <w:tc>
          <w:tcPr>
            <w:tcW w:w="701" w:type="dxa"/>
            <w:vAlign w:val="center"/>
          </w:tcPr>
          <w:p w:rsidR="001E6516" w:rsidRPr="007B645B" w:rsidRDefault="001E6516" w:rsidP="008A7788">
            <w:pPr>
              <w:jc w:val="center"/>
              <w:rPr>
                <w:lang w:val="uk-UA"/>
              </w:rPr>
            </w:pPr>
            <w:r w:rsidRPr="007B645B">
              <w:rPr>
                <w:lang w:val="uk-UA"/>
              </w:rPr>
              <w:t>2010</w:t>
            </w:r>
          </w:p>
        </w:tc>
        <w:tc>
          <w:tcPr>
            <w:tcW w:w="761" w:type="dxa"/>
            <w:vAlign w:val="center"/>
          </w:tcPr>
          <w:p w:rsidR="001E6516" w:rsidRPr="007B645B" w:rsidRDefault="001E6516" w:rsidP="008A7788">
            <w:pPr>
              <w:jc w:val="center"/>
              <w:rPr>
                <w:lang w:val="uk-UA"/>
              </w:rPr>
            </w:pPr>
            <w:r w:rsidRPr="007B645B">
              <w:rPr>
                <w:lang w:val="uk-UA"/>
              </w:rPr>
              <w:t>2011</w:t>
            </w:r>
          </w:p>
        </w:tc>
        <w:tc>
          <w:tcPr>
            <w:tcW w:w="868" w:type="dxa"/>
            <w:vAlign w:val="center"/>
          </w:tcPr>
          <w:p w:rsidR="001E6516" w:rsidRPr="007B645B" w:rsidRDefault="001E6516" w:rsidP="007A3C56">
            <w:pPr>
              <w:jc w:val="center"/>
              <w:rPr>
                <w:lang w:val="uk-UA"/>
              </w:rPr>
            </w:pPr>
            <w:r w:rsidRPr="007B645B">
              <w:rPr>
                <w:lang w:val="uk-UA"/>
              </w:rPr>
              <w:t>2012</w:t>
            </w:r>
          </w:p>
        </w:tc>
        <w:tc>
          <w:tcPr>
            <w:tcW w:w="868" w:type="dxa"/>
            <w:vAlign w:val="center"/>
          </w:tcPr>
          <w:p w:rsidR="001E6516" w:rsidRPr="007B645B" w:rsidRDefault="001E6516" w:rsidP="0058711D">
            <w:pPr>
              <w:jc w:val="center"/>
              <w:rPr>
                <w:lang w:val="uk-UA"/>
              </w:rPr>
            </w:pPr>
            <w:r w:rsidRPr="007B645B">
              <w:rPr>
                <w:lang w:val="uk-UA"/>
              </w:rPr>
              <w:t>2013</w:t>
            </w:r>
          </w:p>
        </w:tc>
        <w:tc>
          <w:tcPr>
            <w:tcW w:w="868" w:type="dxa"/>
            <w:vAlign w:val="center"/>
          </w:tcPr>
          <w:p w:rsidR="001E6516" w:rsidRPr="007B645B" w:rsidRDefault="001E6516" w:rsidP="006179C3">
            <w:pPr>
              <w:jc w:val="center"/>
              <w:rPr>
                <w:lang w:val="uk-UA"/>
              </w:rPr>
            </w:pPr>
            <w:r>
              <w:rPr>
                <w:lang w:val="uk-UA"/>
              </w:rPr>
              <w:t>2014</w:t>
            </w:r>
          </w:p>
        </w:tc>
        <w:tc>
          <w:tcPr>
            <w:tcW w:w="868" w:type="dxa"/>
            <w:vAlign w:val="center"/>
          </w:tcPr>
          <w:p w:rsidR="001E6516" w:rsidRPr="007B645B" w:rsidRDefault="001E6516" w:rsidP="006C0707">
            <w:pPr>
              <w:jc w:val="center"/>
              <w:rPr>
                <w:lang w:val="uk-UA"/>
              </w:rPr>
            </w:pPr>
            <w:r w:rsidRPr="007B645B">
              <w:rPr>
                <w:lang w:val="uk-UA"/>
              </w:rPr>
              <w:t>201</w:t>
            </w:r>
            <w:r>
              <w:rPr>
                <w:lang w:val="uk-UA"/>
              </w:rPr>
              <w:t>5</w:t>
            </w:r>
          </w:p>
        </w:tc>
        <w:tc>
          <w:tcPr>
            <w:tcW w:w="925" w:type="dxa"/>
            <w:vAlign w:val="center"/>
          </w:tcPr>
          <w:p w:rsidR="001E6516" w:rsidRPr="007B645B" w:rsidRDefault="001E6516" w:rsidP="001E6516">
            <w:pPr>
              <w:jc w:val="center"/>
              <w:rPr>
                <w:lang w:val="uk-UA"/>
              </w:rPr>
            </w:pPr>
            <w:r>
              <w:rPr>
                <w:lang w:val="uk-UA"/>
              </w:rPr>
              <w:t>2016</w:t>
            </w:r>
          </w:p>
        </w:tc>
        <w:tc>
          <w:tcPr>
            <w:tcW w:w="5888" w:type="dxa"/>
            <w:vAlign w:val="center"/>
          </w:tcPr>
          <w:p w:rsidR="001E6516" w:rsidRPr="007B645B" w:rsidRDefault="001E6516" w:rsidP="00D0182F">
            <w:pPr>
              <w:jc w:val="center"/>
              <w:rPr>
                <w:lang w:val="uk-UA"/>
              </w:rPr>
            </w:pPr>
            <w:r w:rsidRPr="007B645B">
              <w:rPr>
                <w:lang w:val="uk-UA"/>
              </w:rPr>
              <w:t xml:space="preserve">Усього вибраних коштів станом на </w:t>
            </w:r>
            <w:r>
              <w:rPr>
                <w:lang w:val="uk-UA"/>
              </w:rPr>
              <w:t>3</w:t>
            </w:r>
            <w:r w:rsidR="007D4875">
              <w:rPr>
                <w:lang w:val="uk-UA"/>
              </w:rPr>
              <w:t>1</w:t>
            </w:r>
            <w:r>
              <w:rPr>
                <w:lang w:val="uk-UA"/>
              </w:rPr>
              <w:t>.</w:t>
            </w:r>
            <w:r w:rsidR="00D0182F">
              <w:rPr>
                <w:lang w:val="uk-UA"/>
              </w:rPr>
              <w:t>03</w:t>
            </w:r>
            <w:r w:rsidRPr="007B645B">
              <w:rPr>
                <w:lang w:val="uk-UA"/>
              </w:rPr>
              <w:t>.201</w:t>
            </w:r>
            <w:r w:rsidR="00D0182F">
              <w:rPr>
                <w:lang w:val="uk-UA"/>
              </w:rPr>
              <w:t>7</w:t>
            </w:r>
            <w:r w:rsidR="00FB670B">
              <w:rPr>
                <w:lang w:val="uk-UA"/>
              </w:rPr>
              <w:t xml:space="preserve"> р.</w:t>
            </w:r>
          </w:p>
        </w:tc>
      </w:tr>
      <w:tr w:rsidR="001E6516" w:rsidRPr="007B645B" w:rsidTr="001E6516">
        <w:trPr>
          <w:trHeight w:val="263"/>
        </w:trPr>
        <w:tc>
          <w:tcPr>
            <w:tcW w:w="1634" w:type="dxa"/>
          </w:tcPr>
          <w:p w:rsidR="001E6516" w:rsidRPr="007B645B" w:rsidRDefault="001E6516" w:rsidP="008A7788">
            <w:pPr>
              <w:jc w:val="center"/>
              <w:rPr>
                <w:lang w:val="uk-UA"/>
              </w:rPr>
            </w:pPr>
            <w:r w:rsidRPr="007B645B">
              <w:rPr>
                <w:lang w:val="uk-UA"/>
              </w:rPr>
              <w:t xml:space="preserve">Сума вибірки коштів </w:t>
            </w:r>
          </w:p>
        </w:tc>
        <w:tc>
          <w:tcPr>
            <w:tcW w:w="2403" w:type="dxa"/>
            <w:vAlign w:val="center"/>
          </w:tcPr>
          <w:p w:rsidR="001E6516" w:rsidRPr="007B645B" w:rsidRDefault="001E6516" w:rsidP="008A7788">
            <w:pPr>
              <w:jc w:val="center"/>
              <w:rPr>
                <w:lang w:val="uk-UA"/>
              </w:rPr>
            </w:pPr>
            <w:r w:rsidRPr="007B645B">
              <w:rPr>
                <w:lang w:val="uk-UA"/>
              </w:rPr>
              <w:t>1,51</w:t>
            </w:r>
          </w:p>
        </w:tc>
        <w:tc>
          <w:tcPr>
            <w:tcW w:w="701" w:type="dxa"/>
            <w:vAlign w:val="center"/>
          </w:tcPr>
          <w:p w:rsidR="001E6516" w:rsidRPr="007B645B" w:rsidRDefault="001E6516" w:rsidP="008A7788">
            <w:pPr>
              <w:jc w:val="center"/>
              <w:rPr>
                <w:lang w:val="uk-UA"/>
              </w:rPr>
            </w:pPr>
            <w:r w:rsidRPr="007B645B">
              <w:rPr>
                <w:lang w:val="uk-UA"/>
              </w:rPr>
              <w:t>0,03</w:t>
            </w:r>
          </w:p>
        </w:tc>
        <w:tc>
          <w:tcPr>
            <w:tcW w:w="761" w:type="dxa"/>
            <w:vAlign w:val="center"/>
          </w:tcPr>
          <w:p w:rsidR="001E6516" w:rsidRPr="007B645B" w:rsidRDefault="001E6516" w:rsidP="005C2EAF">
            <w:pPr>
              <w:jc w:val="center"/>
              <w:rPr>
                <w:lang w:val="uk-UA"/>
              </w:rPr>
            </w:pPr>
            <w:r w:rsidRPr="007B645B">
              <w:rPr>
                <w:lang w:val="uk-UA"/>
              </w:rPr>
              <w:t>12,63</w:t>
            </w:r>
          </w:p>
        </w:tc>
        <w:tc>
          <w:tcPr>
            <w:tcW w:w="868" w:type="dxa"/>
            <w:vAlign w:val="center"/>
          </w:tcPr>
          <w:p w:rsidR="001E6516" w:rsidRPr="007B645B" w:rsidRDefault="001E6516" w:rsidP="003B69E2">
            <w:pPr>
              <w:jc w:val="center"/>
              <w:rPr>
                <w:lang w:val="uk-UA"/>
              </w:rPr>
            </w:pPr>
            <w:r w:rsidRPr="007B645B">
              <w:rPr>
                <w:lang w:val="uk-UA"/>
              </w:rPr>
              <w:t>13,01</w:t>
            </w:r>
          </w:p>
        </w:tc>
        <w:tc>
          <w:tcPr>
            <w:tcW w:w="868" w:type="dxa"/>
            <w:vAlign w:val="center"/>
          </w:tcPr>
          <w:p w:rsidR="001E6516" w:rsidRPr="007B645B" w:rsidRDefault="001E6516" w:rsidP="0058711D">
            <w:pPr>
              <w:jc w:val="center"/>
              <w:rPr>
                <w:lang w:val="uk-UA"/>
              </w:rPr>
            </w:pPr>
            <w:r w:rsidRPr="007B645B">
              <w:rPr>
                <w:lang w:val="uk-UA"/>
              </w:rPr>
              <w:t>14,33</w:t>
            </w:r>
          </w:p>
        </w:tc>
        <w:tc>
          <w:tcPr>
            <w:tcW w:w="868" w:type="dxa"/>
            <w:vAlign w:val="center"/>
          </w:tcPr>
          <w:p w:rsidR="001E6516" w:rsidRPr="006179C3" w:rsidRDefault="001E6516" w:rsidP="006179C3">
            <w:pPr>
              <w:jc w:val="center"/>
              <w:rPr>
                <w:lang w:val="uk-UA"/>
              </w:rPr>
            </w:pPr>
            <w:r>
              <w:rPr>
                <w:lang w:val="uk-UA"/>
              </w:rPr>
              <w:t>47,08</w:t>
            </w:r>
          </w:p>
        </w:tc>
        <w:tc>
          <w:tcPr>
            <w:tcW w:w="868" w:type="dxa"/>
            <w:vAlign w:val="center"/>
          </w:tcPr>
          <w:p w:rsidR="001E6516" w:rsidRPr="00DB59F8" w:rsidRDefault="001E6516" w:rsidP="00C473A7">
            <w:pPr>
              <w:jc w:val="center"/>
              <w:rPr>
                <w:lang w:val="uk-UA"/>
              </w:rPr>
            </w:pPr>
            <w:r w:rsidRPr="00DB59F8">
              <w:t>41</w:t>
            </w:r>
            <w:r>
              <w:rPr>
                <w:lang w:val="uk-UA"/>
              </w:rPr>
              <w:t>,40</w:t>
            </w:r>
          </w:p>
        </w:tc>
        <w:tc>
          <w:tcPr>
            <w:tcW w:w="925" w:type="dxa"/>
            <w:vAlign w:val="center"/>
          </w:tcPr>
          <w:p w:rsidR="001E6516" w:rsidRPr="007D4875" w:rsidRDefault="007D4875" w:rsidP="00020BA3">
            <w:pPr>
              <w:jc w:val="center"/>
              <w:rPr>
                <w:lang w:val="uk-UA"/>
              </w:rPr>
            </w:pPr>
            <w:r w:rsidRPr="007D4875">
              <w:t>14</w:t>
            </w:r>
            <w:r>
              <w:rPr>
                <w:lang w:val="uk-UA"/>
              </w:rPr>
              <w:t>,75</w:t>
            </w:r>
          </w:p>
        </w:tc>
        <w:tc>
          <w:tcPr>
            <w:tcW w:w="5888" w:type="dxa"/>
            <w:vAlign w:val="center"/>
          </w:tcPr>
          <w:p w:rsidR="001E6516" w:rsidRPr="00020BA3" w:rsidRDefault="007D4875" w:rsidP="00815E87">
            <w:pPr>
              <w:jc w:val="center"/>
              <w:rPr>
                <w:lang w:val="uk-UA"/>
              </w:rPr>
            </w:pPr>
            <w:r>
              <w:rPr>
                <w:lang w:val="uk-UA"/>
              </w:rPr>
              <w:t>144,73</w:t>
            </w:r>
          </w:p>
        </w:tc>
      </w:tr>
    </w:tbl>
    <w:p w:rsidR="00A62C63" w:rsidRPr="007B645B" w:rsidRDefault="00A62C63" w:rsidP="00A62C63">
      <w:pPr>
        <w:rPr>
          <w:lang w:val="uk-UA"/>
        </w:rPr>
      </w:pPr>
      <w:bookmarkStart w:id="13" w:name="_Toc291180419"/>
    </w:p>
    <w:p w:rsidR="00A62C63" w:rsidRPr="007B645B" w:rsidRDefault="00A62C63" w:rsidP="00A62C63">
      <w:pPr>
        <w:rPr>
          <w:lang w:val="uk-UA"/>
        </w:rPr>
      </w:pPr>
    </w:p>
    <w:p w:rsidR="00B02117" w:rsidRPr="007B645B" w:rsidRDefault="00B02117" w:rsidP="00A62C63">
      <w:pPr>
        <w:rPr>
          <w:lang w:val="uk-UA"/>
        </w:rPr>
      </w:pPr>
    </w:p>
    <w:p w:rsidR="0095548B" w:rsidRPr="007B645B" w:rsidRDefault="0095548B" w:rsidP="00A62C63">
      <w:pPr>
        <w:rPr>
          <w:lang w:val="uk-UA"/>
        </w:rPr>
      </w:pPr>
    </w:p>
    <w:p w:rsidR="00D82C0C" w:rsidRPr="007B645B" w:rsidRDefault="00D82C0C" w:rsidP="00A62C63">
      <w:pPr>
        <w:rPr>
          <w:lang w:val="uk-UA"/>
        </w:rPr>
      </w:pPr>
      <w:bookmarkStart w:id="14" w:name="_Toc291180420"/>
      <w:bookmarkEnd w:id="13"/>
    </w:p>
    <w:p w:rsidR="00A62C63" w:rsidRDefault="00A62C63" w:rsidP="00A62C63">
      <w:pPr>
        <w:rPr>
          <w:lang w:val="uk-UA"/>
        </w:rPr>
      </w:pPr>
      <w:bookmarkStart w:id="15" w:name="_Toc291180422"/>
      <w:bookmarkEnd w:id="14"/>
    </w:p>
    <w:p w:rsidR="00F807F0" w:rsidRDefault="00F807F0" w:rsidP="00A62C63">
      <w:pPr>
        <w:rPr>
          <w:lang w:val="uk-UA"/>
        </w:rPr>
      </w:pPr>
    </w:p>
    <w:p w:rsidR="00F807F0" w:rsidRDefault="00F807F0" w:rsidP="00A62C63">
      <w:pPr>
        <w:rPr>
          <w:lang w:val="uk-UA"/>
        </w:rPr>
      </w:pPr>
    </w:p>
    <w:p w:rsidR="00F807F0" w:rsidRPr="007B645B" w:rsidRDefault="00F807F0" w:rsidP="00A62C63">
      <w:pPr>
        <w:rPr>
          <w:lang w:val="uk-UA"/>
        </w:rPr>
      </w:pPr>
    </w:p>
    <w:p w:rsidR="0017228B" w:rsidRPr="007B645B" w:rsidRDefault="00C33260" w:rsidP="00C33260">
      <w:pPr>
        <w:pStyle w:val="3"/>
        <w:ind w:left="720"/>
        <w:jc w:val="center"/>
        <w:rPr>
          <w:rFonts w:ascii="Times New Roman" w:hAnsi="Times New Roman" w:cs="Times New Roman"/>
          <w:sz w:val="28"/>
          <w:szCs w:val="28"/>
          <w:lang w:val="uk-UA"/>
        </w:rPr>
      </w:pPr>
      <w:bookmarkStart w:id="16" w:name="_Toc409433149"/>
      <w:r>
        <w:rPr>
          <w:rFonts w:ascii="Times New Roman" w:hAnsi="Times New Roman" w:cs="Times New Roman"/>
          <w:sz w:val="28"/>
          <w:szCs w:val="28"/>
          <w:lang w:val="uk-UA"/>
        </w:rPr>
        <w:t xml:space="preserve">2.2. </w:t>
      </w:r>
      <w:r w:rsidR="005723BF" w:rsidRPr="007B645B">
        <w:rPr>
          <w:rFonts w:ascii="Times New Roman" w:hAnsi="Times New Roman" w:cs="Times New Roman"/>
          <w:sz w:val="28"/>
          <w:szCs w:val="28"/>
          <w:lang w:val="uk-UA"/>
        </w:rPr>
        <w:t>П</w:t>
      </w:r>
      <w:r w:rsidR="0017228B" w:rsidRPr="007B645B">
        <w:rPr>
          <w:rFonts w:ascii="Times New Roman" w:hAnsi="Times New Roman" w:cs="Times New Roman"/>
          <w:sz w:val="28"/>
          <w:szCs w:val="28"/>
          <w:lang w:val="uk-UA"/>
        </w:rPr>
        <w:t>роект</w:t>
      </w:r>
      <w:r w:rsidR="0017228B" w:rsidRPr="007B645B">
        <w:rPr>
          <w:rFonts w:ascii="Times New Roman" w:hAnsi="Times New Roman" w:cs="Times New Roman"/>
          <w:i/>
          <w:sz w:val="28"/>
          <w:szCs w:val="28"/>
          <w:lang w:val="uk-UA"/>
        </w:rPr>
        <w:t xml:space="preserve"> </w:t>
      </w:r>
      <w:r w:rsidR="0017228B" w:rsidRPr="007B645B">
        <w:rPr>
          <w:rFonts w:ascii="Times New Roman" w:hAnsi="Times New Roman" w:cs="Times New Roman"/>
          <w:sz w:val="28"/>
          <w:szCs w:val="28"/>
          <w:lang w:val="uk-UA"/>
        </w:rPr>
        <w:t>«Впровадження швидкісного руху пасажирських поїздів на залізницях України»</w:t>
      </w:r>
      <w:bookmarkEnd w:id="15"/>
      <w:bookmarkEnd w:id="16"/>
    </w:p>
    <w:p w:rsidR="005723BF" w:rsidRPr="007B645B" w:rsidRDefault="005723BF" w:rsidP="005723BF">
      <w:pPr>
        <w:rPr>
          <w:lang w:val="uk-UA"/>
        </w:rPr>
      </w:pPr>
    </w:p>
    <w:tbl>
      <w:tblPr>
        <w:tblW w:w="160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3320"/>
      </w:tblGrid>
      <w:tr w:rsidR="0017228B" w:rsidRPr="00C33260" w:rsidTr="00EE0843">
        <w:trPr>
          <w:trHeight w:val="1027"/>
        </w:trPr>
        <w:tc>
          <w:tcPr>
            <w:tcW w:w="2700" w:type="dxa"/>
            <w:vAlign w:val="center"/>
          </w:tcPr>
          <w:p w:rsidR="0017228B" w:rsidRPr="007B645B" w:rsidRDefault="0017228B" w:rsidP="008A7788">
            <w:pPr>
              <w:jc w:val="center"/>
              <w:rPr>
                <w:lang w:val="uk-UA"/>
              </w:rPr>
            </w:pPr>
            <w:r w:rsidRPr="007B645B">
              <w:rPr>
                <w:lang w:val="uk-UA"/>
              </w:rPr>
              <w:t>Період реалізації проекту (використання коштів)</w:t>
            </w:r>
          </w:p>
        </w:tc>
        <w:tc>
          <w:tcPr>
            <w:tcW w:w="13320" w:type="dxa"/>
          </w:tcPr>
          <w:p w:rsidR="0017228B" w:rsidRPr="007B645B" w:rsidRDefault="0017228B" w:rsidP="008A7788">
            <w:pPr>
              <w:rPr>
                <w:lang w:val="uk-UA"/>
              </w:rPr>
            </w:pPr>
            <w:r w:rsidRPr="007B645B">
              <w:rPr>
                <w:lang w:val="uk-UA"/>
              </w:rPr>
              <w:t xml:space="preserve">15.01.2007 - </w:t>
            </w:r>
            <w:r w:rsidR="002C7DCA" w:rsidRPr="007B645B">
              <w:rPr>
                <w:lang w:val="uk-UA"/>
              </w:rPr>
              <w:t>31.12.2016</w:t>
            </w:r>
          </w:p>
        </w:tc>
      </w:tr>
      <w:tr w:rsidR="0017228B" w:rsidRPr="00D0182F" w:rsidTr="00A70B23">
        <w:tc>
          <w:tcPr>
            <w:tcW w:w="2700" w:type="dxa"/>
            <w:vAlign w:val="center"/>
          </w:tcPr>
          <w:p w:rsidR="0017228B" w:rsidRPr="007B645B" w:rsidRDefault="0017228B" w:rsidP="008A7788">
            <w:pPr>
              <w:jc w:val="center"/>
              <w:rPr>
                <w:lang w:val="uk-UA"/>
              </w:rPr>
            </w:pPr>
            <w:r w:rsidRPr="007B645B">
              <w:rPr>
                <w:lang w:val="uk-UA"/>
              </w:rPr>
              <w:t>Мета проекту</w:t>
            </w:r>
          </w:p>
        </w:tc>
        <w:tc>
          <w:tcPr>
            <w:tcW w:w="13320" w:type="dxa"/>
          </w:tcPr>
          <w:p w:rsidR="0017228B" w:rsidRPr="007B645B" w:rsidRDefault="0017228B" w:rsidP="008A7788">
            <w:pPr>
              <w:jc w:val="both"/>
              <w:rPr>
                <w:lang w:val="uk-UA"/>
              </w:rPr>
            </w:pPr>
            <w:r w:rsidRPr="007B645B">
              <w:rPr>
                <w:lang w:val="uk-UA"/>
              </w:rPr>
              <w:t>Підвищення рівня безпеки та якості послуг при перевезеннях пасажирів залізничним транспортом із дотриманням міжнародних стандартів, поліпшення перевезення пасажирів та експлуатаційних показників роботи залізничного транспорту, підвищення якості робіт з модернізації та ремонту колії завдяки закупівлі сучасної колійної техніки, сприяння безперешкодному зростанню транзитних вантажопотоків у сполученні Європа – Азія  завдяки  будівництву нового тунелю на дільниці Бескид-Скотарське Міжнародного транспортного коридору № 5.</w:t>
            </w:r>
          </w:p>
        </w:tc>
      </w:tr>
      <w:tr w:rsidR="0017228B" w:rsidRPr="007B645B" w:rsidTr="00A70B23">
        <w:tc>
          <w:tcPr>
            <w:tcW w:w="2700" w:type="dxa"/>
            <w:vAlign w:val="center"/>
          </w:tcPr>
          <w:p w:rsidR="0017228B" w:rsidRPr="007B645B" w:rsidRDefault="0017228B" w:rsidP="008A7788">
            <w:pPr>
              <w:jc w:val="center"/>
              <w:rPr>
                <w:lang w:val="uk-UA"/>
              </w:rPr>
            </w:pPr>
            <w:r w:rsidRPr="007B645B">
              <w:rPr>
                <w:lang w:val="uk-UA"/>
              </w:rPr>
              <w:t>Юридичні документи</w:t>
            </w:r>
          </w:p>
        </w:tc>
        <w:tc>
          <w:tcPr>
            <w:tcW w:w="13320" w:type="dxa"/>
          </w:tcPr>
          <w:p w:rsidR="0017228B" w:rsidRPr="007B645B" w:rsidRDefault="0017228B" w:rsidP="008A7788">
            <w:pPr>
              <w:jc w:val="both"/>
              <w:rPr>
                <w:lang w:val="uk-UA"/>
              </w:rPr>
            </w:pPr>
            <w:r w:rsidRPr="007B645B">
              <w:rPr>
                <w:lang w:val="uk-UA"/>
              </w:rPr>
              <w:t>31 серпня 2004 року між Укрзалізницею та ЄБРР підписана Кредитна угода,  між Україною та Європейським банком реконструкції та розвитку  - та Гарантійна угода</w:t>
            </w:r>
            <w:r w:rsidRPr="007B645B">
              <w:rPr>
                <w:bCs/>
                <w:lang w:val="uk-UA"/>
              </w:rPr>
              <w:t>.</w:t>
            </w:r>
          </w:p>
          <w:p w:rsidR="0017228B" w:rsidRPr="007B645B" w:rsidRDefault="0017228B" w:rsidP="008A7788">
            <w:pPr>
              <w:jc w:val="both"/>
              <w:rPr>
                <w:lang w:val="uk-UA"/>
              </w:rPr>
            </w:pPr>
            <w:r w:rsidRPr="007B645B">
              <w:rPr>
                <w:lang w:val="uk-UA"/>
              </w:rPr>
              <w:t>01.12.2006 Верховна Ради України схвалила Закон України щодо ратифікації Гарантійної угоди за проектом.</w:t>
            </w:r>
          </w:p>
          <w:p w:rsidR="0017228B" w:rsidRPr="007B645B" w:rsidRDefault="0017228B" w:rsidP="008A7788">
            <w:pPr>
              <w:jc w:val="both"/>
              <w:rPr>
                <w:b/>
                <w:lang w:val="uk-UA"/>
              </w:rPr>
            </w:pPr>
            <w:r w:rsidRPr="007B645B">
              <w:rPr>
                <w:lang w:val="uk-UA"/>
              </w:rPr>
              <w:t>15.01.2007 ЄБРР листом  повідомив про набуття чинності угодами по Проекту.</w:t>
            </w:r>
          </w:p>
        </w:tc>
      </w:tr>
      <w:tr w:rsidR="0017228B" w:rsidRPr="007B645B" w:rsidTr="00A70B23">
        <w:tc>
          <w:tcPr>
            <w:tcW w:w="2700" w:type="dxa"/>
            <w:vAlign w:val="center"/>
          </w:tcPr>
          <w:p w:rsidR="0017228B" w:rsidRPr="007B645B" w:rsidRDefault="0017228B" w:rsidP="008A7788">
            <w:pPr>
              <w:jc w:val="center"/>
              <w:rPr>
                <w:lang w:val="uk-UA"/>
              </w:rPr>
            </w:pPr>
            <w:r w:rsidRPr="007B645B">
              <w:rPr>
                <w:lang w:val="uk-UA"/>
              </w:rPr>
              <w:t>Учасники проекту</w:t>
            </w:r>
          </w:p>
        </w:tc>
        <w:tc>
          <w:tcPr>
            <w:tcW w:w="13320" w:type="dxa"/>
          </w:tcPr>
          <w:p w:rsidR="0017228B" w:rsidRPr="007B645B" w:rsidRDefault="0017228B" w:rsidP="00F7686A">
            <w:pPr>
              <w:jc w:val="both"/>
              <w:rPr>
                <w:lang w:val="uk-UA"/>
              </w:rPr>
            </w:pPr>
            <w:r w:rsidRPr="007B645B">
              <w:rPr>
                <w:lang w:val="uk-UA"/>
              </w:rPr>
              <w:t>Міністерство фінансів України, Мін</w:t>
            </w:r>
            <w:r w:rsidR="00F7686A" w:rsidRPr="007B645B">
              <w:rPr>
                <w:lang w:val="uk-UA"/>
              </w:rPr>
              <w:t>інфраструктури</w:t>
            </w:r>
            <w:r w:rsidRPr="007B645B">
              <w:rPr>
                <w:lang w:val="uk-UA"/>
              </w:rPr>
              <w:t>, Укрзалізниця</w:t>
            </w:r>
          </w:p>
        </w:tc>
      </w:tr>
      <w:tr w:rsidR="0017228B" w:rsidRPr="007B645B" w:rsidTr="00A70B23">
        <w:trPr>
          <w:trHeight w:val="1044"/>
        </w:trPr>
        <w:tc>
          <w:tcPr>
            <w:tcW w:w="2700" w:type="dxa"/>
            <w:vAlign w:val="center"/>
          </w:tcPr>
          <w:p w:rsidR="0017228B" w:rsidRPr="007B645B" w:rsidRDefault="0017228B" w:rsidP="008A7788">
            <w:pPr>
              <w:jc w:val="center"/>
              <w:rPr>
                <w:lang w:val="uk-UA"/>
              </w:rPr>
            </w:pPr>
            <w:r w:rsidRPr="007B645B">
              <w:rPr>
                <w:lang w:val="uk-UA"/>
              </w:rPr>
              <w:t>Сума позики, умови залучення позик</w:t>
            </w:r>
          </w:p>
        </w:tc>
        <w:tc>
          <w:tcPr>
            <w:tcW w:w="13320" w:type="dxa"/>
          </w:tcPr>
          <w:p w:rsidR="0017228B" w:rsidRPr="007B645B" w:rsidRDefault="0017228B" w:rsidP="00777F44">
            <w:pPr>
              <w:jc w:val="both"/>
              <w:rPr>
                <w:lang w:val="uk-UA"/>
              </w:rPr>
            </w:pPr>
            <w:r w:rsidRPr="007B645B">
              <w:rPr>
                <w:lang w:val="uk-UA"/>
              </w:rPr>
              <w:t>120 млн</w:t>
            </w:r>
            <w:r w:rsidR="00815E87">
              <w:rPr>
                <w:lang w:val="uk-UA"/>
              </w:rPr>
              <w:t>.</w:t>
            </w:r>
            <w:r w:rsidRPr="007B645B">
              <w:rPr>
                <w:lang w:val="uk-UA"/>
              </w:rPr>
              <w:t xml:space="preserve"> дол. США, ставка - плаваюча відсоткова ставка </w:t>
            </w:r>
            <w:r w:rsidR="003250CF" w:rsidRPr="00AC6244">
              <w:rPr>
                <w:lang w:val="en-US"/>
              </w:rPr>
              <w:t>LIBOR</w:t>
            </w:r>
            <w:r w:rsidRPr="007B645B">
              <w:rPr>
                <w:rStyle w:val="ab"/>
                <w:lang w:val="uk-UA"/>
              </w:rPr>
              <w:footnoteReference w:id="11"/>
            </w:r>
            <w:r w:rsidRPr="007B645B">
              <w:rPr>
                <w:lang w:val="uk-UA"/>
              </w:rPr>
              <w:t xml:space="preserve"> + 1% річних від суми використ</w:t>
            </w:r>
            <w:r w:rsidR="003250CF">
              <w:rPr>
                <w:lang w:val="uk-UA"/>
              </w:rPr>
              <w:t xml:space="preserve">аного та непогашеного Кредиту, </w:t>
            </w:r>
            <w:r w:rsidRPr="007B645B">
              <w:rPr>
                <w:lang w:val="uk-UA"/>
              </w:rPr>
              <w:t>терміном на 15 років, що включає пільговий період біля 3 років з дати підписання Кредитної угоди, останньою датою використання коштів є 31.12.201</w:t>
            </w:r>
            <w:r w:rsidR="00777F44" w:rsidRPr="007B645B">
              <w:rPr>
                <w:lang w:val="uk-UA"/>
              </w:rPr>
              <w:t>6</w:t>
            </w:r>
            <w:r w:rsidRPr="007B645B">
              <w:rPr>
                <w:lang w:val="uk-UA"/>
              </w:rPr>
              <w:t>. Комісія за зобов’язання складатиме 0,5% річних від невикористаної частини позики, одноразова комісія 1% від суми позики.</w:t>
            </w:r>
          </w:p>
        </w:tc>
      </w:tr>
      <w:tr w:rsidR="0017228B" w:rsidRPr="007B645B" w:rsidTr="00A70B23">
        <w:tc>
          <w:tcPr>
            <w:tcW w:w="2700" w:type="dxa"/>
          </w:tcPr>
          <w:p w:rsidR="0017228B" w:rsidRPr="007B645B" w:rsidRDefault="0017228B" w:rsidP="008A7788">
            <w:pPr>
              <w:jc w:val="center"/>
              <w:rPr>
                <w:lang w:val="uk-UA"/>
              </w:rPr>
            </w:pPr>
            <w:r w:rsidRPr="007B645B">
              <w:rPr>
                <w:lang w:val="uk-UA"/>
              </w:rPr>
              <w:t>Вибірка коштів</w:t>
            </w:r>
          </w:p>
        </w:tc>
        <w:tc>
          <w:tcPr>
            <w:tcW w:w="13320" w:type="dxa"/>
          </w:tcPr>
          <w:p w:rsidR="0017228B" w:rsidRPr="007B645B" w:rsidRDefault="0017228B" w:rsidP="00DF45E3">
            <w:pPr>
              <w:jc w:val="both"/>
              <w:rPr>
                <w:lang w:val="uk-UA"/>
              </w:rPr>
            </w:pPr>
            <w:r w:rsidRPr="007B645B">
              <w:rPr>
                <w:lang w:val="uk-UA"/>
              </w:rPr>
              <w:t xml:space="preserve">Вибрано коштів станом на </w:t>
            </w:r>
            <w:r w:rsidR="00D0182F">
              <w:rPr>
                <w:lang w:val="uk-UA"/>
              </w:rPr>
              <w:t>31.03</w:t>
            </w:r>
            <w:r w:rsidR="00A87BDD" w:rsidRPr="007B645B">
              <w:rPr>
                <w:lang w:val="uk-UA"/>
              </w:rPr>
              <w:t>.201</w:t>
            </w:r>
            <w:r w:rsidR="00D0182F">
              <w:rPr>
                <w:lang w:val="uk-UA"/>
              </w:rPr>
              <w:t>7</w:t>
            </w:r>
            <w:r w:rsidR="00BF137C">
              <w:rPr>
                <w:lang w:val="uk-UA"/>
              </w:rPr>
              <w:t xml:space="preserve"> </w:t>
            </w:r>
            <w:r w:rsidR="00A87BDD" w:rsidRPr="007B645B">
              <w:rPr>
                <w:lang w:val="uk-UA"/>
              </w:rPr>
              <w:t xml:space="preserve">– </w:t>
            </w:r>
            <w:r w:rsidR="00443E5C">
              <w:rPr>
                <w:lang w:val="uk-UA"/>
              </w:rPr>
              <w:t>119,</w:t>
            </w:r>
            <w:r w:rsidR="00F2306B">
              <w:rPr>
                <w:lang w:val="uk-UA"/>
              </w:rPr>
              <w:t>9</w:t>
            </w:r>
            <w:r w:rsidR="00DF45E3">
              <w:rPr>
                <w:lang w:val="uk-UA"/>
              </w:rPr>
              <w:t>5</w:t>
            </w:r>
            <w:r w:rsidR="00A87BDD" w:rsidRPr="007B645B">
              <w:rPr>
                <w:lang w:val="uk-UA"/>
              </w:rPr>
              <w:t xml:space="preserve"> </w:t>
            </w:r>
            <w:r w:rsidR="00FB670B">
              <w:rPr>
                <w:lang w:val="uk-UA"/>
              </w:rPr>
              <w:t>млн</w:t>
            </w:r>
            <w:r w:rsidR="0054312F">
              <w:rPr>
                <w:lang w:val="uk-UA"/>
              </w:rPr>
              <w:t>.</w:t>
            </w:r>
            <w:r w:rsidR="00FB670B">
              <w:rPr>
                <w:lang w:val="uk-UA"/>
              </w:rPr>
              <w:t xml:space="preserve"> дол. США,</w:t>
            </w:r>
            <w:r w:rsidRPr="007B645B">
              <w:rPr>
                <w:lang w:val="uk-UA"/>
              </w:rPr>
              <w:t xml:space="preserve"> (що становить </w:t>
            </w:r>
            <w:r w:rsidR="007F0974">
              <w:t>99,</w:t>
            </w:r>
            <w:r w:rsidR="00F2306B">
              <w:rPr>
                <w:lang w:val="uk-UA"/>
              </w:rPr>
              <w:t>9</w:t>
            </w:r>
            <w:r w:rsidR="00DF45E3">
              <w:rPr>
                <w:lang w:val="uk-UA"/>
              </w:rPr>
              <w:t>6</w:t>
            </w:r>
            <w:r w:rsidRPr="007B645B">
              <w:rPr>
                <w:lang w:val="uk-UA"/>
              </w:rPr>
              <w:t>% від суми позики).</w:t>
            </w:r>
          </w:p>
        </w:tc>
      </w:tr>
    </w:tbl>
    <w:p w:rsidR="0017228B" w:rsidRPr="007B645B" w:rsidRDefault="0017228B" w:rsidP="008A7788">
      <w:pPr>
        <w:ind w:left="540"/>
        <w:rPr>
          <w:b/>
          <w:lang w:val="uk-UA"/>
        </w:rPr>
      </w:pPr>
    </w:p>
    <w:p w:rsidR="0017228B" w:rsidRPr="007B645B" w:rsidRDefault="0017228B" w:rsidP="003250CF">
      <w:pPr>
        <w:ind w:left="540"/>
        <w:jc w:val="right"/>
        <w:rPr>
          <w:b/>
          <w:lang w:val="uk-UA"/>
        </w:rPr>
      </w:pPr>
      <w:r w:rsidRPr="007B645B">
        <w:rPr>
          <w:lang w:val="uk-UA"/>
        </w:rPr>
        <w:t>млн. дол. США</w:t>
      </w:r>
    </w:p>
    <w:tbl>
      <w:tblPr>
        <w:tblW w:w="1616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0"/>
        <w:gridCol w:w="2409"/>
        <w:gridCol w:w="850"/>
        <w:gridCol w:w="993"/>
        <w:gridCol w:w="850"/>
        <w:gridCol w:w="851"/>
        <w:gridCol w:w="992"/>
        <w:gridCol w:w="992"/>
        <w:gridCol w:w="992"/>
        <w:gridCol w:w="992"/>
        <w:gridCol w:w="852"/>
        <w:gridCol w:w="3294"/>
      </w:tblGrid>
      <w:tr w:rsidR="001E6516" w:rsidRPr="007B645B" w:rsidTr="001E6516">
        <w:tc>
          <w:tcPr>
            <w:tcW w:w="2100" w:type="dxa"/>
            <w:vAlign w:val="center"/>
          </w:tcPr>
          <w:p w:rsidR="001E6516" w:rsidRPr="007B645B" w:rsidRDefault="001E6516" w:rsidP="008A7788">
            <w:pPr>
              <w:jc w:val="center"/>
              <w:rPr>
                <w:lang w:val="uk-UA"/>
              </w:rPr>
            </w:pPr>
            <w:r w:rsidRPr="007B645B">
              <w:rPr>
                <w:lang w:val="uk-UA"/>
              </w:rPr>
              <w:t>Роки</w:t>
            </w:r>
          </w:p>
        </w:tc>
        <w:tc>
          <w:tcPr>
            <w:tcW w:w="2409" w:type="dxa"/>
            <w:vAlign w:val="center"/>
          </w:tcPr>
          <w:p w:rsidR="001E6516" w:rsidRPr="007B645B" w:rsidRDefault="001E6516" w:rsidP="008A7788">
            <w:pPr>
              <w:jc w:val="center"/>
              <w:rPr>
                <w:lang w:val="uk-UA"/>
              </w:rPr>
            </w:pPr>
            <w:r w:rsidRPr="007B645B">
              <w:rPr>
                <w:lang w:val="uk-UA"/>
              </w:rPr>
              <w:t>2007 (рік початку реалізації проекту)</w:t>
            </w:r>
          </w:p>
        </w:tc>
        <w:tc>
          <w:tcPr>
            <w:tcW w:w="850" w:type="dxa"/>
            <w:vAlign w:val="center"/>
          </w:tcPr>
          <w:p w:rsidR="001E6516" w:rsidRPr="007B645B" w:rsidRDefault="001E6516" w:rsidP="008A7788">
            <w:pPr>
              <w:jc w:val="center"/>
              <w:rPr>
                <w:lang w:val="uk-UA"/>
              </w:rPr>
            </w:pPr>
            <w:r w:rsidRPr="007B645B">
              <w:rPr>
                <w:lang w:val="uk-UA"/>
              </w:rPr>
              <w:t>2008</w:t>
            </w:r>
          </w:p>
        </w:tc>
        <w:tc>
          <w:tcPr>
            <w:tcW w:w="993" w:type="dxa"/>
            <w:vAlign w:val="center"/>
          </w:tcPr>
          <w:p w:rsidR="001E6516" w:rsidRPr="007B645B" w:rsidRDefault="001E6516" w:rsidP="008A7788">
            <w:pPr>
              <w:jc w:val="center"/>
              <w:rPr>
                <w:lang w:val="uk-UA"/>
              </w:rPr>
            </w:pPr>
            <w:r w:rsidRPr="007B645B">
              <w:rPr>
                <w:lang w:val="uk-UA"/>
              </w:rPr>
              <w:t>2009</w:t>
            </w:r>
          </w:p>
        </w:tc>
        <w:tc>
          <w:tcPr>
            <w:tcW w:w="850" w:type="dxa"/>
            <w:vAlign w:val="center"/>
          </w:tcPr>
          <w:p w:rsidR="001E6516" w:rsidRPr="007B645B" w:rsidRDefault="001E6516" w:rsidP="008A7788">
            <w:pPr>
              <w:jc w:val="center"/>
              <w:rPr>
                <w:lang w:val="uk-UA"/>
              </w:rPr>
            </w:pPr>
            <w:r w:rsidRPr="007B645B">
              <w:rPr>
                <w:lang w:val="uk-UA"/>
              </w:rPr>
              <w:t>2010</w:t>
            </w:r>
          </w:p>
        </w:tc>
        <w:tc>
          <w:tcPr>
            <w:tcW w:w="851" w:type="dxa"/>
            <w:vAlign w:val="center"/>
          </w:tcPr>
          <w:p w:rsidR="001E6516" w:rsidRPr="007B645B" w:rsidRDefault="001E6516" w:rsidP="008A7788">
            <w:pPr>
              <w:jc w:val="center"/>
              <w:rPr>
                <w:lang w:val="uk-UA"/>
              </w:rPr>
            </w:pPr>
            <w:r w:rsidRPr="007B645B">
              <w:rPr>
                <w:lang w:val="uk-UA"/>
              </w:rPr>
              <w:t>2011</w:t>
            </w:r>
          </w:p>
        </w:tc>
        <w:tc>
          <w:tcPr>
            <w:tcW w:w="992" w:type="dxa"/>
            <w:vAlign w:val="center"/>
          </w:tcPr>
          <w:p w:rsidR="001E6516" w:rsidRPr="007B645B" w:rsidRDefault="001E6516" w:rsidP="007A3C56">
            <w:pPr>
              <w:jc w:val="center"/>
              <w:rPr>
                <w:lang w:val="uk-UA"/>
              </w:rPr>
            </w:pPr>
            <w:r w:rsidRPr="007B645B">
              <w:rPr>
                <w:lang w:val="uk-UA"/>
              </w:rPr>
              <w:t>2012</w:t>
            </w:r>
          </w:p>
        </w:tc>
        <w:tc>
          <w:tcPr>
            <w:tcW w:w="992" w:type="dxa"/>
            <w:vAlign w:val="center"/>
          </w:tcPr>
          <w:p w:rsidR="001E6516" w:rsidRPr="007B645B" w:rsidRDefault="001E6516" w:rsidP="0058711D">
            <w:pPr>
              <w:jc w:val="center"/>
              <w:rPr>
                <w:lang w:val="uk-UA"/>
              </w:rPr>
            </w:pPr>
            <w:r w:rsidRPr="007B645B">
              <w:rPr>
                <w:lang w:val="uk-UA"/>
              </w:rPr>
              <w:t>2013</w:t>
            </w:r>
          </w:p>
        </w:tc>
        <w:tc>
          <w:tcPr>
            <w:tcW w:w="992" w:type="dxa"/>
            <w:vAlign w:val="center"/>
          </w:tcPr>
          <w:p w:rsidR="001E6516" w:rsidRPr="006179C3" w:rsidRDefault="001E6516" w:rsidP="006179C3">
            <w:pPr>
              <w:jc w:val="center"/>
              <w:rPr>
                <w:lang w:val="uk-UA"/>
              </w:rPr>
            </w:pPr>
            <w:r w:rsidRPr="006179C3">
              <w:rPr>
                <w:lang w:val="uk-UA"/>
              </w:rPr>
              <w:t>2014</w:t>
            </w:r>
          </w:p>
        </w:tc>
        <w:tc>
          <w:tcPr>
            <w:tcW w:w="992" w:type="dxa"/>
            <w:vAlign w:val="center"/>
          </w:tcPr>
          <w:p w:rsidR="001E6516" w:rsidRPr="007B645B" w:rsidRDefault="001E6516" w:rsidP="006179C3">
            <w:pPr>
              <w:jc w:val="center"/>
              <w:rPr>
                <w:lang w:val="uk-UA"/>
              </w:rPr>
            </w:pPr>
            <w:r w:rsidRPr="007B645B">
              <w:rPr>
                <w:lang w:val="uk-UA"/>
              </w:rPr>
              <w:t>201</w:t>
            </w:r>
            <w:r>
              <w:rPr>
                <w:lang w:val="uk-UA"/>
              </w:rPr>
              <w:t>5</w:t>
            </w:r>
          </w:p>
        </w:tc>
        <w:tc>
          <w:tcPr>
            <w:tcW w:w="852" w:type="dxa"/>
            <w:vAlign w:val="center"/>
          </w:tcPr>
          <w:p w:rsidR="001E6516" w:rsidRPr="007B645B" w:rsidRDefault="001E6516" w:rsidP="001E6516">
            <w:pPr>
              <w:jc w:val="center"/>
              <w:rPr>
                <w:lang w:val="uk-UA"/>
              </w:rPr>
            </w:pPr>
            <w:r>
              <w:rPr>
                <w:lang w:val="uk-UA"/>
              </w:rPr>
              <w:t>2016</w:t>
            </w:r>
          </w:p>
        </w:tc>
        <w:tc>
          <w:tcPr>
            <w:tcW w:w="3294" w:type="dxa"/>
            <w:vAlign w:val="center"/>
          </w:tcPr>
          <w:p w:rsidR="001E6516" w:rsidRPr="007B645B" w:rsidRDefault="001E6516" w:rsidP="00D0182F">
            <w:pPr>
              <w:jc w:val="center"/>
              <w:rPr>
                <w:lang w:val="uk-UA"/>
              </w:rPr>
            </w:pPr>
            <w:r w:rsidRPr="007B645B">
              <w:rPr>
                <w:lang w:val="uk-UA"/>
              </w:rPr>
              <w:t xml:space="preserve">Усього вибраних коштів станом на </w:t>
            </w:r>
            <w:r w:rsidR="00D0182F">
              <w:rPr>
                <w:lang w:val="uk-UA"/>
              </w:rPr>
              <w:t>31.03</w:t>
            </w:r>
            <w:r w:rsidRPr="007B645B">
              <w:rPr>
                <w:lang w:val="uk-UA"/>
              </w:rPr>
              <w:t>.201</w:t>
            </w:r>
            <w:r w:rsidR="00D0182F">
              <w:rPr>
                <w:lang w:val="uk-UA"/>
              </w:rPr>
              <w:t>7</w:t>
            </w:r>
            <w:r w:rsidR="00FB670B">
              <w:rPr>
                <w:lang w:val="uk-UA"/>
              </w:rPr>
              <w:t xml:space="preserve"> р.</w:t>
            </w:r>
          </w:p>
        </w:tc>
      </w:tr>
      <w:tr w:rsidR="001E6516" w:rsidRPr="007B645B" w:rsidTr="001E6516">
        <w:tc>
          <w:tcPr>
            <w:tcW w:w="2100" w:type="dxa"/>
          </w:tcPr>
          <w:p w:rsidR="001E6516" w:rsidRPr="007B645B" w:rsidRDefault="001E6516" w:rsidP="008A7788">
            <w:pPr>
              <w:jc w:val="center"/>
              <w:rPr>
                <w:lang w:val="uk-UA"/>
              </w:rPr>
            </w:pPr>
            <w:r w:rsidRPr="007B645B">
              <w:rPr>
                <w:lang w:val="uk-UA"/>
              </w:rPr>
              <w:t xml:space="preserve">Сума вибірки коштів </w:t>
            </w:r>
          </w:p>
        </w:tc>
        <w:tc>
          <w:tcPr>
            <w:tcW w:w="2409" w:type="dxa"/>
            <w:vAlign w:val="center"/>
          </w:tcPr>
          <w:p w:rsidR="001E6516" w:rsidRPr="007B645B" w:rsidRDefault="001E6516" w:rsidP="008A7788">
            <w:pPr>
              <w:jc w:val="center"/>
              <w:rPr>
                <w:lang w:val="uk-UA"/>
              </w:rPr>
            </w:pPr>
            <w:r w:rsidRPr="007B645B">
              <w:rPr>
                <w:lang w:val="uk-UA"/>
              </w:rPr>
              <w:t>19,05</w:t>
            </w:r>
          </w:p>
        </w:tc>
        <w:tc>
          <w:tcPr>
            <w:tcW w:w="850" w:type="dxa"/>
            <w:vAlign w:val="center"/>
          </w:tcPr>
          <w:p w:rsidR="001E6516" w:rsidRPr="007B645B" w:rsidRDefault="001E6516" w:rsidP="0017692D">
            <w:pPr>
              <w:jc w:val="center"/>
              <w:rPr>
                <w:lang w:val="uk-UA"/>
              </w:rPr>
            </w:pPr>
            <w:r w:rsidRPr="007B645B">
              <w:rPr>
                <w:lang w:val="uk-UA"/>
              </w:rPr>
              <w:t>49,22</w:t>
            </w:r>
          </w:p>
        </w:tc>
        <w:tc>
          <w:tcPr>
            <w:tcW w:w="993" w:type="dxa"/>
            <w:vAlign w:val="center"/>
          </w:tcPr>
          <w:p w:rsidR="001E6516" w:rsidRPr="007B645B" w:rsidRDefault="001E6516" w:rsidP="008A7788">
            <w:pPr>
              <w:jc w:val="center"/>
              <w:rPr>
                <w:lang w:val="uk-UA"/>
              </w:rPr>
            </w:pPr>
            <w:r w:rsidRPr="007B645B">
              <w:rPr>
                <w:lang w:val="uk-UA"/>
              </w:rPr>
              <w:t>11,79</w:t>
            </w:r>
          </w:p>
        </w:tc>
        <w:tc>
          <w:tcPr>
            <w:tcW w:w="850" w:type="dxa"/>
            <w:vAlign w:val="center"/>
          </w:tcPr>
          <w:p w:rsidR="001E6516" w:rsidRPr="007B645B" w:rsidRDefault="001E6516" w:rsidP="008A7788">
            <w:pPr>
              <w:jc w:val="center"/>
              <w:rPr>
                <w:lang w:val="uk-UA"/>
              </w:rPr>
            </w:pPr>
            <w:r w:rsidRPr="007B645B">
              <w:rPr>
                <w:lang w:val="uk-UA"/>
              </w:rPr>
              <w:t>0,07</w:t>
            </w:r>
          </w:p>
        </w:tc>
        <w:tc>
          <w:tcPr>
            <w:tcW w:w="851" w:type="dxa"/>
            <w:vAlign w:val="center"/>
          </w:tcPr>
          <w:p w:rsidR="001E6516" w:rsidRPr="007B645B" w:rsidRDefault="001E6516" w:rsidP="00C51456">
            <w:pPr>
              <w:jc w:val="center"/>
              <w:rPr>
                <w:lang w:val="uk-UA"/>
              </w:rPr>
            </w:pPr>
            <w:r w:rsidRPr="007B645B">
              <w:rPr>
                <w:lang w:val="uk-UA"/>
              </w:rPr>
              <w:t>0,03</w:t>
            </w:r>
          </w:p>
        </w:tc>
        <w:tc>
          <w:tcPr>
            <w:tcW w:w="992" w:type="dxa"/>
            <w:vAlign w:val="center"/>
          </w:tcPr>
          <w:p w:rsidR="001E6516" w:rsidRPr="007B645B" w:rsidRDefault="001E6516" w:rsidP="007A3C56">
            <w:pPr>
              <w:jc w:val="center"/>
              <w:rPr>
                <w:lang w:val="uk-UA"/>
              </w:rPr>
            </w:pPr>
            <w:r w:rsidRPr="007B645B">
              <w:rPr>
                <w:lang w:val="uk-UA"/>
              </w:rPr>
              <w:t>10,08</w:t>
            </w:r>
          </w:p>
        </w:tc>
        <w:tc>
          <w:tcPr>
            <w:tcW w:w="992" w:type="dxa"/>
            <w:vAlign w:val="center"/>
          </w:tcPr>
          <w:p w:rsidR="001E6516" w:rsidRPr="007B645B" w:rsidRDefault="001E6516" w:rsidP="0058711D">
            <w:pPr>
              <w:jc w:val="center"/>
              <w:rPr>
                <w:lang w:val="uk-UA"/>
              </w:rPr>
            </w:pPr>
            <w:r w:rsidRPr="007B645B">
              <w:rPr>
                <w:lang w:val="uk-UA"/>
              </w:rPr>
              <w:t>7,04</w:t>
            </w:r>
          </w:p>
        </w:tc>
        <w:tc>
          <w:tcPr>
            <w:tcW w:w="992" w:type="dxa"/>
            <w:vAlign w:val="center"/>
          </w:tcPr>
          <w:p w:rsidR="001E6516" w:rsidRPr="007B645B" w:rsidRDefault="001E6516" w:rsidP="006179C3">
            <w:pPr>
              <w:jc w:val="center"/>
              <w:rPr>
                <w:lang w:val="uk-UA"/>
              </w:rPr>
            </w:pPr>
            <w:r w:rsidRPr="006179C3">
              <w:rPr>
                <w:lang w:val="uk-UA"/>
              </w:rPr>
              <w:t>12,83</w:t>
            </w:r>
          </w:p>
        </w:tc>
        <w:tc>
          <w:tcPr>
            <w:tcW w:w="992" w:type="dxa"/>
            <w:vAlign w:val="center"/>
          </w:tcPr>
          <w:p w:rsidR="001E6516" w:rsidRPr="007B645B" w:rsidRDefault="001E6516" w:rsidP="00443E5C">
            <w:pPr>
              <w:jc w:val="center"/>
              <w:rPr>
                <w:lang w:val="uk-UA"/>
              </w:rPr>
            </w:pPr>
            <w:r>
              <w:rPr>
                <w:lang w:val="uk-UA"/>
              </w:rPr>
              <w:t>9,35</w:t>
            </w:r>
          </w:p>
        </w:tc>
        <w:tc>
          <w:tcPr>
            <w:tcW w:w="852" w:type="dxa"/>
            <w:vAlign w:val="center"/>
          </w:tcPr>
          <w:p w:rsidR="001E6516" w:rsidRDefault="00F2306B" w:rsidP="00DF45E3">
            <w:pPr>
              <w:jc w:val="center"/>
              <w:rPr>
                <w:lang w:val="uk-UA"/>
              </w:rPr>
            </w:pPr>
            <w:r>
              <w:rPr>
                <w:lang w:val="uk-UA"/>
              </w:rPr>
              <w:t>0,0</w:t>
            </w:r>
            <w:r w:rsidR="00DF45E3">
              <w:rPr>
                <w:lang w:val="uk-UA"/>
              </w:rPr>
              <w:t>9</w:t>
            </w:r>
          </w:p>
        </w:tc>
        <w:tc>
          <w:tcPr>
            <w:tcW w:w="3294" w:type="dxa"/>
            <w:vAlign w:val="center"/>
          </w:tcPr>
          <w:p w:rsidR="001E6516" w:rsidRPr="007B645B" w:rsidRDefault="00F2306B" w:rsidP="00DF45E3">
            <w:pPr>
              <w:jc w:val="center"/>
              <w:rPr>
                <w:lang w:val="uk-UA"/>
              </w:rPr>
            </w:pPr>
            <w:r>
              <w:rPr>
                <w:lang w:val="uk-UA"/>
              </w:rPr>
              <w:t>119,9</w:t>
            </w:r>
            <w:r w:rsidR="00DF45E3">
              <w:rPr>
                <w:lang w:val="uk-UA"/>
              </w:rPr>
              <w:t>5</w:t>
            </w:r>
          </w:p>
        </w:tc>
      </w:tr>
    </w:tbl>
    <w:p w:rsidR="00A62C63" w:rsidRPr="007B645B" w:rsidRDefault="00A62C63" w:rsidP="00A62C63">
      <w:pPr>
        <w:pStyle w:val="3"/>
        <w:rPr>
          <w:rFonts w:ascii="Times New Roman" w:hAnsi="Times New Roman" w:cs="Times New Roman"/>
          <w:lang w:val="uk-UA"/>
        </w:rPr>
      </w:pPr>
      <w:bookmarkStart w:id="17" w:name="_Toc291180423"/>
    </w:p>
    <w:p w:rsidR="00A62C63" w:rsidRPr="007B645B" w:rsidRDefault="00A62C63" w:rsidP="00A62C63">
      <w:pPr>
        <w:rPr>
          <w:lang w:val="uk-UA"/>
        </w:rPr>
      </w:pPr>
    </w:p>
    <w:p w:rsidR="00A62C63" w:rsidRPr="007B645B" w:rsidRDefault="00A62C63" w:rsidP="00A62C63">
      <w:pPr>
        <w:rPr>
          <w:lang w:val="uk-UA"/>
        </w:rPr>
      </w:pPr>
    </w:p>
    <w:p w:rsidR="00A62C63" w:rsidRPr="007B645B" w:rsidRDefault="00A62C63" w:rsidP="00A62C63">
      <w:pPr>
        <w:rPr>
          <w:lang w:val="uk-UA"/>
        </w:rPr>
      </w:pPr>
    </w:p>
    <w:p w:rsidR="00A62C63" w:rsidRPr="007B645B" w:rsidRDefault="00A62C63" w:rsidP="00A62C63">
      <w:pPr>
        <w:rPr>
          <w:lang w:val="uk-UA"/>
        </w:rPr>
      </w:pPr>
    </w:p>
    <w:p w:rsidR="00D23041" w:rsidRPr="007B645B" w:rsidRDefault="00D23041" w:rsidP="00A62C63">
      <w:pPr>
        <w:rPr>
          <w:lang w:val="uk-UA"/>
        </w:rPr>
      </w:pPr>
    </w:p>
    <w:p w:rsidR="00C83BFF" w:rsidRPr="007B645B" w:rsidRDefault="00C83BFF" w:rsidP="00A62C63">
      <w:pPr>
        <w:rPr>
          <w:lang w:val="uk-UA"/>
        </w:rPr>
      </w:pPr>
    </w:p>
    <w:p w:rsidR="00C83BFF" w:rsidRPr="007B645B" w:rsidRDefault="00C83BFF" w:rsidP="00A62C63">
      <w:pPr>
        <w:rPr>
          <w:lang w:val="uk-UA"/>
        </w:rPr>
      </w:pPr>
    </w:p>
    <w:p w:rsidR="00C83BFF" w:rsidRPr="007B645B" w:rsidRDefault="00C83BFF" w:rsidP="00A62C63">
      <w:pPr>
        <w:rPr>
          <w:lang w:val="uk-UA"/>
        </w:rPr>
      </w:pPr>
    </w:p>
    <w:p w:rsidR="005A07D0" w:rsidRPr="007B645B" w:rsidRDefault="0018453D" w:rsidP="0018453D">
      <w:pPr>
        <w:pStyle w:val="3"/>
        <w:ind w:left="1440"/>
        <w:rPr>
          <w:rFonts w:ascii="Times New Roman" w:hAnsi="Times New Roman" w:cs="Times New Roman"/>
          <w:sz w:val="28"/>
          <w:szCs w:val="28"/>
          <w:lang w:val="uk-UA"/>
        </w:rPr>
      </w:pPr>
      <w:bookmarkStart w:id="18" w:name="_Toc409433150"/>
      <w:bookmarkStart w:id="19" w:name="_Toc291180425"/>
      <w:bookmarkEnd w:id="17"/>
      <w:r>
        <w:rPr>
          <w:rFonts w:ascii="Times New Roman" w:hAnsi="Times New Roman" w:cs="Times New Roman"/>
          <w:sz w:val="28"/>
          <w:szCs w:val="28"/>
          <w:lang w:val="uk-UA"/>
        </w:rPr>
        <w:t xml:space="preserve">2.3. </w:t>
      </w:r>
      <w:r w:rsidR="005A07D0" w:rsidRPr="007B645B">
        <w:rPr>
          <w:rFonts w:ascii="Times New Roman" w:hAnsi="Times New Roman" w:cs="Times New Roman"/>
          <w:sz w:val="28"/>
          <w:szCs w:val="28"/>
          <w:lang w:val="uk-UA"/>
        </w:rPr>
        <w:t>Проект</w:t>
      </w:r>
      <w:r w:rsidR="005A07D0" w:rsidRPr="007B645B">
        <w:rPr>
          <w:rFonts w:ascii="Times New Roman" w:hAnsi="Times New Roman" w:cs="Times New Roman"/>
          <w:i/>
          <w:sz w:val="28"/>
          <w:szCs w:val="28"/>
          <w:lang w:val="uk-UA"/>
        </w:rPr>
        <w:t xml:space="preserve"> «</w:t>
      </w:r>
      <w:r w:rsidR="005A07D0" w:rsidRPr="007B645B">
        <w:rPr>
          <w:rFonts w:ascii="Times New Roman" w:hAnsi="Times New Roman" w:cs="Times New Roman"/>
          <w:sz w:val="28"/>
          <w:szCs w:val="28"/>
          <w:lang w:val="uk-UA"/>
        </w:rPr>
        <w:t>Покращення транспортно-експлуатаційного стану автомобільних доріг на підходах до Києва»</w:t>
      </w:r>
      <w:bookmarkEnd w:id="18"/>
    </w:p>
    <w:p w:rsidR="00D82C0C" w:rsidRPr="007B645B" w:rsidRDefault="00D82C0C" w:rsidP="00D82C0C">
      <w:pPr>
        <w:rPr>
          <w:lang w:val="uk-UA"/>
        </w:rPr>
      </w:pPr>
    </w:p>
    <w:tbl>
      <w:tblPr>
        <w:tblW w:w="160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3320"/>
      </w:tblGrid>
      <w:tr w:rsidR="005A07D0" w:rsidRPr="007B645B" w:rsidTr="00CC213B">
        <w:tc>
          <w:tcPr>
            <w:tcW w:w="2700" w:type="dxa"/>
            <w:vAlign w:val="center"/>
          </w:tcPr>
          <w:p w:rsidR="005A07D0" w:rsidRPr="007B645B" w:rsidRDefault="005A07D0" w:rsidP="00CC213B">
            <w:pPr>
              <w:jc w:val="center"/>
              <w:rPr>
                <w:lang w:val="uk-UA"/>
              </w:rPr>
            </w:pPr>
            <w:r w:rsidRPr="007B645B">
              <w:rPr>
                <w:lang w:val="uk-UA"/>
              </w:rPr>
              <w:t>Період реалізації проекту (використання коштів)</w:t>
            </w:r>
          </w:p>
        </w:tc>
        <w:tc>
          <w:tcPr>
            <w:tcW w:w="13320" w:type="dxa"/>
          </w:tcPr>
          <w:p w:rsidR="005A07D0" w:rsidRPr="00DC2C84" w:rsidRDefault="005A07D0" w:rsidP="001940AE">
            <w:pPr>
              <w:jc w:val="both"/>
              <w:rPr>
                <w:lang w:val="uk-UA"/>
              </w:rPr>
            </w:pPr>
            <w:r w:rsidRPr="00DC2C84">
              <w:rPr>
                <w:lang w:val="uk-UA"/>
              </w:rPr>
              <w:t xml:space="preserve">16.09.2011 </w:t>
            </w:r>
            <w:r w:rsidR="001940AE" w:rsidRPr="00DC2C84">
              <w:rPr>
                <w:lang w:val="uk-UA"/>
              </w:rPr>
              <w:t>–</w:t>
            </w:r>
            <w:r w:rsidRPr="00DC2C84">
              <w:rPr>
                <w:lang w:val="uk-UA"/>
              </w:rPr>
              <w:t xml:space="preserve"> </w:t>
            </w:r>
            <w:r w:rsidR="001940AE" w:rsidRPr="00DC2C84">
              <w:rPr>
                <w:lang w:val="uk-UA"/>
              </w:rPr>
              <w:t>31.12.2021</w:t>
            </w:r>
          </w:p>
        </w:tc>
      </w:tr>
      <w:tr w:rsidR="005A07D0" w:rsidRPr="007B645B" w:rsidTr="00CC213B">
        <w:tc>
          <w:tcPr>
            <w:tcW w:w="2700" w:type="dxa"/>
            <w:vAlign w:val="center"/>
          </w:tcPr>
          <w:p w:rsidR="005A07D0" w:rsidRPr="007B645B" w:rsidRDefault="005A07D0" w:rsidP="00CC213B">
            <w:pPr>
              <w:jc w:val="center"/>
              <w:rPr>
                <w:lang w:val="uk-UA"/>
              </w:rPr>
            </w:pPr>
            <w:r w:rsidRPr="007B645B">
              <w:rPr>
                <w:lang w:val="uk-UA"/>
              </w:rPr>
              <w:t>Мета проекту</w:t>
            </w:r>
          </w:p>
        </w:tc>
        <w:tc>
          <w:tcPr>
            <w:tcW w:w="13320" w:type="dxa"/>
          </w:tcPr>
          <w:p w:rsidR="005A07D0" w:rsidRPr="007B645B" w:rsidRDefault="005A07D0" w:rsidP="00CC213B">
            <w:pPr>
              <w:jc w:val="both"/>
              <w:rPr>
                <w:lang w:val="uk-UA"/>
              </w:rPr>
            </w:pPr>
            <w:r w:rsidRPr="007B645B">
              <w:rPr>
                <w:lang w:val="uk-UA"/>
              </w:rPr>
              <w:t>Приведення до європейського рівня транспортно-експлуатаційного стану автомобільних доріг на основних підходах до міста Києва з урахування</w:t>
            </w:r>
            <w:r w:rsidR="00DF5E76">
              <w:rPr>
                <w:lang w:val="uk-UA"/>
              </w:rPr>
              <w:t>м</w:t>
            </w:r>
            <w:r w:rsidRPr="007B645B">
              <w:rPr>
                <w:lang w:val="uk-UA"/>
              </w:rPr>
              <w:t xml:space="preserve"> підготовки для проведення фінальних змагань з футболу Євро-2012.</w:t>
            </w:r>
          </w:p>
        </w:tc>
      </w:tr>
      <w:tr w:rsidR="005A07D0" w:rsidRPr="007B645B" w:rsidTr="00CC213B">
        <w:tc>
          <w:tcPr>
            <w:tcW w:w="2700" w:type="dxa"/>
            <w:vAlign w:val="center"/>
          </w:tcPr>
          <w:p w:rsidR="005A07D0" w:rsidRPr="007B645B" w:rsidRDefault="005A07D0" w:rsidP="00C272D8">
            <w:pPr>
              <w:jc w:val="center"/>
              <w:rPr>
                <w:lang w:val="uk-UA"/>
              </w:rPr>
            </w:pPr>
            <w:r w:rsidRPr="007B645B">
              <w:rPr>
                <w:lang w:val="uk-UA"/>
              </w:rPr>
              <w:t xml:space="preserve">Юридичні документи </w:t>
            </w:r>
          </w:p>
        </w:tc>
        <w:tc>
          <w:tcPr>
            <w:tcW w:w="13320" w:type="dxa"/>
          </w:tcPr>
          <w:p w:rsidR="005A07D0" w:rsidRPr="007B645B" w:rsidRDefault="005A07D0" w:rsidP="00CC213B">
            <w:pPr>
              <w:jc w:val="both"/>
              <w:rPr>
                <w:lang w:val="uk-UA"/>
              </w:rPr>
            </w:pPr>
            <w:r w:rsidRPr="007B645B">
              <w:rPr>
                <w:lang w:val="uk-UA"/>
              </w:rPr>
              <w:t>06.10.2009 №1094 Мінекономіки наказом прийняло рішення щодо визнання за доцільною підготовку спільного з ЄБРР проекту.</w:t>
            </w:r>
          </w:p>
          <w:p w:rsidR="005A07D0" w:rsidRPr="007B645B" w:rsidRDefault="005A07D0" w:rsidP="00CC213B">
            <w:pPr>
              <w:jc w:val="both"/>
              <w:rPr>
                <w:lang w:val="uk-UA"/>
              </w:rPr>
            </w:pPr>
            <w:r w:rsidRPr="007B645B">
              <w:rPr>
                <w:lang w:val="uk-UA"/>
              </w:rPr>
              <w:t>Міністерством фінансів в травні 2010 опрацьовано проект ТЕО та надані Укравтодору відповідні зауваження до його тексту.</w:t>
            </w:r>
          </w:p>
          <w:p w:rsidR="005A07D0" w:rsidRPr="007B645B" w:rsidRDefault="005A07D0" w:rsidP="00CC213B">
            <w:pPr>
              <w:jc w:val="both"/>
              <w:rPr>
                <w:lang w:val="uk-UA"/>
              </w:rPr>
            </w:pPr>
            <w:r w:rsidRPr="007B645B">
              <w:rPr>
                <w:lang w:val="uk-UA"/>
              </w:rPr>
              <w:t>26.11.2010 між Україною та ЄБРР була укладена Кредитна угода, Проектна Угода між Укравтодором та ЄБРР, Субкредитна угода між Міністер</w:t>
            </w:r>
            <w:r w:rsidR="00FB670B">
              <w:rPr>
                <w:lang w:val="uk-UA"/>
              </w:rPr>
              <w:t>ством фінансів та Укравтодором.</w:t>
            </w:r>
          </w:p>
          <w:p w:rsidR="00C272D8" w:rsidRPr="007B645B" w:rsidRDefault="00C272D8" w:rsidP="00CC213B">
            <w:pPr>
              <w:jc w:val="both"/>
              <w:rPr>
                <w:lang w:val="uk-UA"/>
              </w:rPr>
            </w:pPr>
            <w:r w:rsidRPr="007B645B">
              <w:rPr>
                <w:lang w:val="uk-UA"/>
              </w:rPr>
              <w:t>15.06.2011 Верховна Рада України прийняла Закон України №3514-VI  про ратифікацію Кредитної угоди.</w:t>
            </w:r>
          </w:p>
          <w:p w:rsidR="00C272D8" w:rsidRPr="007B645B" w:rsidRDefault="00C272D8" w:rsidP="00CC213B">
            <w:pPr>
              <w:jc w:val="both"/>
              <w:rPr>
                <w:lang w:val="uk-UA"/>
              </w:rPr>
            </w:pPr>
            <w:r w:rsidRPr="007B645B">
              <w:rPr>
                <w:lang w:val="uk-UA"/>
              </w:rPr>
              <w:t>16.09.2011 року Угоди за Проектом набули чинності.</w:t>
            </w:r>
          </w:p>
        </w:tc>
      </w:tr>
      <w:tr w:rsidR="005A07D0" w:rsidRPr="007B645B" w:rsidTr="00CC213B">
        <w:tc>
          <w:tcPr>
            <w:tcW w:w="2700" w:type="dxa"/>
            <w:vAlign w:val="center"/>
          </w:tcPr>
          <w:p w:rsidR="005A07D0" w:rsidRPr="007B645B" w:rsidRDefault="005A07D0" w:rsidP="00CC213B">
            <w:pPr>
              <w:jc w:val="center"/>
              <w:rPr>
                <w:lang w:val="uk-UA"/>
              </w:rPr>
            </w:pPr>
            <w:r w:rsidRPr="007B645B">
              <w:rPr>
                <w:lang w:val="uk-UA"/>
              </w:rPr>
              <w:t>Учасники проекту</w:t>
            </w:r>
          </w:p>
        </w:tc>
        <w:tc>
          <w:tcPr>
            <w:tcW w:w="13320" w:type="dxa"/>
          </w:tcPr>
          <w:p w:rsidR="005A07D0" w:rsidRPr="007B645B" w:rsidRDefault="005A07D0" w:rsidP="00CC213B">
            <w:pPr>
              <w:jc w:val="both"/>
              <w:rPr>
                <w:lang w:val="uk-UA"/>
              </w:rPr>
            </w:pPr>
            <w:r w:rsidRPr="007B645B">
              <w:rPr>
                <w:lang w:val="uk-UA"/>
              </w:rPr>
              <w:t xml:space="preserve">Міністерство фінансів України, Укравтодор </w:t>
            </w:r>
          </w:p>
        </w:tc>
      </w:tr>
      <w:tr w:rsidR="005A07D0" w:rsidRPr="007B645B" w:rsidTr="00CC213B">
        <w:trPr>
          <w:trHeight w:val="1194"/>
        </w:trPr>
        <w:tc>
          <w:tcPr>
            <w:tcW w:w="2700" w:type="dxa"/>
            <w:vAlign w:val="center"/>
          </w:tcPr>
          <w:p w:rsidR="005A07D0" w:rsidRPr="007B645B" w:rsidRDefault="005A07D0" w:rsidP="00CC213B">
            <w:pPr>
              <w:jc w:val="center"/>
              <w:rPr>
                <w:lang w:val="uk-UA"/>
              </w:rPr>
            </w:pPr>
            <w:r w:rsidRPr="007B645B">
              <w:rPr>
                <w:lang w:val="uk-UA"/>
              </w:rPr>
              <w:t>Сума позики, умови залучення позик (орієнтовно)</w:t>
            </w:r>
          </w:p>
        </w:tc>
        <w:tc>
          <w:tcPr>
            <w:tcW w:w="13320" w:type="dxa"/>
          </w:tcPr>
          <w:p w:rsidR="005A07D0" w:rsidRPr="007B645B" w:rsidRDefault="005A07D0" w:rsidP="00CC213B">
            <w:pPr>
              <w:rPr>
                <w:lang w:val="uk-UA"/>
              </w:rPr>
            </w:pPr>
            <w:r w:rsidRPr="007B645B">
              <w:rPr>
                <w:lang w:val="uk-UA"/>
              </w:rPr>
              <w:t>Позика ЄБРР:  450 млн</w:t>
            </w:r>
            <w:r w:rsidR="00815E87">
              <w:rPr>
                <w:lang w:val="uk-UA"/>
              </w:rPr>
              <w:t>.</w:t>
            </w:r>
            <w:r w:rsidRPr="007B645B">
              <w:rPr>
                <w:lang w:val="uk-UA"/>
              </w:rPr>
              <w:t xml:space="preserve"> євро.</w:t>
            </w:r>
          </w:p>
          <w:p w:rsidR="005A07D0" w:rsidRPr="007B645B" w:rsidRDefault="005A07D0" w:rsidP="00DF5E76">
            <w:pPr>
              <w:jc w:val="both"/>
              <w:rPr>
                <w:lang w:val="uk-UA"/>
              </w:rPr>
            </w:pPr>
            <w:r w:rsidRPr="007B645B">
              <w:rPr>
                <w:lang w:val="uk-UA"/>
              </w:rPr>
              <w:t>Залучення позики ЄБРР</w:t>
            </w:r>
            <w:r w:rsidR="00DF5E76">
              <w:rPr>
                <w:lang w:val="uk-UA"/>
              </w:rPr>
              <w:t>:</w:t>
            </w:r>
            <w:r w:rsidRPr="007B645B">
              <w:rPr>
                <w:lang w:val="uk-UA"/>
              </w:rPr>
              <w:t xml:space="preserve"> у євро за плаваючою відсотковою ставкою EURIBOR</w:t>
            </w:r>
            <w:r w:rsidR="006E73D0" w:rsidRPr="007B645B">
              <w:rPr>
                <w:rStyle w:val="ab"/>
                <w:lang w:val="uk-UA"/>
              </w:rPr>
              <w:footnoteReference w:id="12"/>
            </w:r>
            <w:r w:rsidRPr="007B645B">
              <w:rPr>
                <w:lang w:val="uk-UA"/>
              </w:rPr>
              <w:t xml:space="preserve"> + 1% річних, комісія за зобов’язання склада</w:t>
            </w:r>
            <w:r w:rsidR="00DF5E76">
              <w:rPr>
                <w:lang w:val="uk-UA"/>
              </w:rPr>
              <w:t>є</w:t>
            </w:r>
            <w:r w:rsidRPr="007B645B">
              <w:rPr>
                <w:lang w:val="uk-UA"/>
              </w:rPr>
              <w:t xml:space="preserve"> 0,5 % річних від невикористаної частини позики, одноразова комісія 1% від суми позики. Останньою датою використання коштів </w:t>
            </w:r>
            <w:r w:rsidR="00DF5E76">
              <w:rPr>
                <w:lang w:val="uk-UA"/>
              </w:rPr>
              <w:t>31.12.2021</w:t>
            </w:r>
            <w:r w:rsidRPr="007B645B">
              <w:rPr>
                <w:lang w:val="uk-UA"/>
              </w:rPr>
              <w:t xml:space="preserve"> (або пізніше, якщо банком буде погоджено). Термін погашення кредиту 15 років.</w:t>
            </w:r>
          </w:p>
        </w:tc>
      </w:tr>
      <w:tr w:rsidR="005A07D0" w:rsidRPr="007B645B" w:rsidTr="00CC213B">
        <w:tc>
          <w:tcPr>
            <w:tcW w:w="2700" w:type="dxa"/>
            <w:vAlign w:val="center"/>
          </w:tcPr>
          <w:p w:rsidR="005A07D0" w:rsidRPr="007B645B" w:rsidRDefault="005A07D0" w:rsidP="00CC213B">
            <w:pPr>
              <w:jc w:val="center"/>
              <w:rPr>
                <w:lang w:val="uk-UA"/>
              </w:rPr>
            </w:pPr>
            <w:r w:rsidRPr="007B645B">
              <w:rPr>
                <w:lang w:val="uk-UA"/>
              </w:rPr>
              <w:t>Вибірка коштів</w:t>
            </w:r>
          </w:p>
        </w:tc>
        <w:tc>
          <w:tcPr>
            <w:tcW w:w="13320" w:type="dxa"/>
          </w:tcPr>
          <w:p w:rsidR="005A07D0" w:rsidRPr="007B645B" w:rsidRDefault="006325E9" w:rsidP="00DF45E3">
            <w:pPr>
              <w:jc w:val="both"/>
              <w:rPr>
                <w:lang w:val="uk-UA"/>
              </w:rPr>
            </w:pPr>
            <w:r w:rsidRPr="007B645B">
              <w:rPr>
                <w:lang w:val="uk-UA"/>
              </w:rPr>
              <w:t xml:space="preserve">Вибрано коштів станом на </w:t>
            </w:r>
            <w:r w:rsidR="007D4875">
              <w:rPr>
                <w:lang w:val="uk-UA"/>
              </w:rPr>
              <w:t>31.</w:t>
            </w:r>
            <w:r w:rsidR="00D0182F">
              <w:rPr>
                <w:lang w:val="uk-UA"/>
              </w:rPr>
              <w:t>03</w:t>
            </w:r>
            <w:r w:rsidR="00A87BDD" w:rsidRPr="007B645B">
              <w:rPr>
                <w:lang w:val="uk-UA"/>
              </w:rPr>
              <w:t>.201</w:t>
            </w:r>
            <w:r w:rsidR="00D0182F">
              <w:rPr>
                <w:lang w:val="uk-UA"/>
              </w:rPr>
              <w:t>7</w:t>
            </w:r>
            <w:r w:rsidR="00A87BDD" w:rsidRPr="007B645B">
              <w:rPr>
                <w:lang w:val="uk-UA"/>
              </w:rPr>
              <w:t xml:space="preserve"> – </w:t>
            </w:r>
            <w:r w:rsidR="007D4875">
              <w:rPr>
                <w:lang w:val="uk-UA"/>
              </w:rPr>
              <w:t>26</w:t>
            </w:r>
            <w:r w:rsidR="00DF45E3">
              <w:rPr>
                <w:lang w:val="uk-UA"/>
              </w:rPr>
              <w:t>8</w:t>
            </w:r>
            <w:r w:rsidR="007D4875">
              <w:rPr>
                <w:lang w:val="uk-UA"/>
              </w:rPr>
              <w:t>,</w:t>
            </w:r>
            <w:r w:rsidR="00DF45E3">
              <w:rPr>
                <w:lang w:val="uk-UA"/>
              </w:rPr>
              <w:t>6</w:t>
            </w:r>
            <w:r w:rsidR="007D4875">
              <w:rPr>
                <w:lang w:val="uk-UA"/>
              </w:rPr>
              <w:t>9</w:t>
            </w:r>
            <w:r w:rsidR="00A87BDD" w:rsidRPr="007B645B">
              <w:rPr>
                <w:lang w:val="uk-UA"/>
              </w:rPr>
              <w:t xml:space="preserve"> млн</w:t>
            </w:r>
            <w:r w:rsidR="0054312F">
              <w:rPr>
                <w:lang w:val="uk-UA"/>
              </w:rPr>
              <w:t>.</w:t>
            </w:r>
            <w:r w:rsidR="00A87BDD" w:rsidRPr="007B645B">
              <w:rPr>
                <w:lang w:val="uk-UA"/>
              </w:rPr>
              <w:t xml:space="preserve"> євро</w:t>
            </w:r>
            <w:r w:rsidR="00FB670B">
              <w:rPr>
                <w:lang w:val="uk-UA"/>
              </w:rPr>
              <w:t>,</w:t>
            </w:r>
            <w:r w:rsidR="00A87BDD" w:rsidRPr="007B645B">
              <w:rPr>
                <w:lang w:val="uk-UA"/>
              </w:rPr>
              <w:t xml:space="preserve"> (що становить </w:t>
            </w:r>
            <w:r w:rsidR="007D4875">
              <w:rPr>
                <w:lang w:val="uk-UA"/>
              </w:rPr>
              <w:t>59,3</w:t>
            </w:r>
            <w:r w:rsidR="00DF45E3">
              <w:rPr>
                <w:lang w:val="uk-UA"/>
              </w:rPr>
              <w:t>7</w:t>
            </w:r>
            <w:r w:rsidR="007D4875">
              <w:rPr>
                <w:lang w:val="uk-UA"/>
              </w:rPr>
              <w:t>1</w:t>
            </w:r>
            <w:r w:rsidR="00A87BDD" w:rsidRPr="007B645B">
              <w:rPr>
                <w:lang w:val="uk-UA"/>
              </w:rPr>
              <w:t xml:space="preserve">% </w:t>
            </w:r>
            <w:r w:rsidRPr="007B645B">
              <w:rPr>
                <w:lang w:val="uk-UA"/>
              </w:rPr>
              <w:t>від суми позики).</w:t>
            </w:r>
          </w:p>
        </w:tc>
      </w:tr>
    </w:tbl>
    <w:p w:rsidR="005A07D0" w:rsidRPr="007B645B" w:rsidRDefault="005A07D0" w:rsidP="005A07D0">
      <w:pPr>
        <w:pStyle w:val="3"/>
        <w:rPr>
          <w:rFonts w:ascii="Times New Roman" w:hAnsi="Times New Roman" w:cs="Times New Roman"/>
          <w:sz w:val="24"/>
          <w:szCs w:val="24"/>
          <w:lang w:val="uk-UA"/>
        </w:rPr>
      </w:pPr>
    </w:p>
    <w:p w:rsidR="005A07D0" w:rsidRPr="007B645B" w:rsidRDefault="00FB670B" w:rsidP="00FB670B">
      <w:pPr>
        <w:jc w:val="right"/>
        <w:rPr>
          <w:lang w:val="uk-UA"/>
        </w:rPr>
      </w:pPr>
      <w:r w:rsidRPr="007B645B">
        <w:rPr>
          <w:lang w:val="uk-UA"/>
        </w:rPr>
        <w:t>млн. євро</w:t>
      </w:r>
    </w:p>
    <w:tbl>
      <w:tblPr>
        <w:tblpPr w:leftFromText="180" w:rightFromText="180" w:vertAnchor="text" w:horzAnchor="margin" w:tblpX="-432" w:tblpY="123"/>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900"/>
        <w:gridCol w:w="1116"/>
        <w:gridCol w:w="1116"/>
        <w:gridCol w:w="1011"/>
        <w:gridCol w:w="1011"/>
        <w:gridCol w:w="973"/>
        <w:gridCol w:w="973"/>
        <w:gridCol w:w="6256"/>
      </w:tblGrid>
      <w:tr w:rsidR="00DF45E3" w:rsidRPr="007B645B" w:rsidTr="00DF45E3">
        <w:tc>
          <w:tcPr>
            <w:tcW w:w="2628" w:type="dxa"/>
            <w:vAlign w:val="center"/>
          </w:tcPr>
          <w:p w:rsidR="00DF45E3" w:rsidRPr="007B645B" w:rsidRDefault="00DF45E3" w:rsidP="00DF45E3">
            <w:pPr>
              <w:jc w:val="center"/>
              <w:rPr>
                <w:lang w:val="uk-UA"/>
              </w:rPr>
            </w:pPr>
            <w:r w:rsidRPr="007B645B">
              <w:rPr>
                <w:lang w:val="uk-UA"/>
              </w:rPr>
              <w:t>Роки</w:t>
            </w:r>
          </w:p>
        </w:tc>
        <w:tc>
          <w:tcPr>
            <w:tcW w:w="900" w:type="dxa"/>
            <w:vAlign w:val="center"/>
          </w:tcPr>
          <w:p w:rsidR="00DF45E3" w:rsidRPr="007B645B" w:rsidRDefault="00DF45E3" w:rsidP="00DF45E3">
            <w:pPr>
              <w:jc w:val="center"/>
              <w:rPr>
                <w:lang w:val="uk-UA"/>
              </w:rPr>
            </w:pPr>
            <w:r w:rsidRPr="007B645B">
              <w:rPr>
                <w:lang w:val="uk-UA"/>
              </w:rPr>
              <w:t>2011</w:t>
            </w:r>
          </w:p>
        </w:tc>
        <w:tc>
          <w:tcPr>
            <w:tcW w:w="1116" w:type="dxa"/>
          </w:tcPr>
          <w:p w:rsidR="00DF45E3" w:rsidRPr="007B645B" w:rsidRDefault="00DF45E3" w:rsidP="00DF45E3">
            <w:pPr>
              <w:jc w:val="center"/>
              <w:rPr>
                <w:lang w:val="uk-UA"/>
              </w:rPr>
            </w:pPr>
            <w:r w:rsidRPr="007B645B">
              <w:rPr>
                <w:lang w:val="uk-UA"/>
              </w:rPr>
              <w:t>2012</w:t>
            </w:r>
          </w:p>
        </w:tc>
        <w:tc>
          <w:tcPr>
            <w:tcW w:w="1116" w:type="dxa"/>
          </w:tcPr>
          <w:p w:rsidR="00DF45E3" w:rsidRPr="007B645B" w:rsidRDefault="00DF45E3" w:rsidP="00DF45E3">
            <w:pPr>
              <w:jc w:val="center"/>
              <w:rPr>
                <w:lang w:val="uk-UA"/>
              </w:rPr>
            </w:pPr>
            <w:r w:rsidRPr="007B645B">
              <w:rPr>
                <w:lang w:val="uk-UA"/>
              </w:rPr>
              <w:t>2013</w:t>
            </w:r>
          </w:p>
        </w:tc>
        <w:tc>
          <w:tcPr>
            <w:tcW w:w="1011" w:type="dxa"/>
          </w:tcPr>
          <w:p w:rsidR="00DF45E3" w:rsidRPr="007B645B" w:rsidRDefault="00DF45E3" w:rsidP="00DF45E3">
            <w:pPr>
              <w:jc w:val="center"/>
              <w:rPr>
                <w:lang w:val="uk-UA"/>
              </w:rPr>
            </w:pPr>
            <w:r w:rsidRPr="0001587A">
              <w:rPr>
                <w:lang w:val="uk-UA"/>
              </w:rPr>
              <w:t>2014</w:t>
            </w:r>
          </w:p>
        </w:tc>
        <w:tc>
          <w:tcPr>
            <w:tcW w:w="1011" w:type="dxa"/>
          </w:tcPr>
          <w:p w:rsidR="00DF45E3" w:rsidRPr="007B645B" w:rsidRDefault="00DF45E3" w:rsidP="00DF45E3">
            <w:pPr>
              <w:jc w:val="center"/>
              <w:rPr>
                <w:lang w:val="uk-UA"/>
              </w:rPr>
            </w:pPr>
            <w:r>
              <w:rPr>
                <w:lang w:val="uk-UA"/>
              </w:rPr>
              <w:t>2015</w:t>
            </w:r>
          </w:p>
        </w:tc>
        <w:tc>
          <w:tcPr>
            <w:tcW w:w="973" w:type="dxa"/>
          </w:tcPr>
          <w:p w:rsidR="00DF45E3" w:rsidRDefault="00DF45E3" w:rsidP="00DF45E3">
            <w:pPr>
              <w:jc w:val="center"/>
              <w:rPr>
                <w:lang w:val="uk-UA"/>
              </w:rPr>
            </w:pPr>
            <w:r>
              <w:rPr>
                <w:lang w:val="uk-UA"/>
              </w:rPr>
              <w:t>2016</w:t>
            </w:r>
          </w:p>
        </w:tc>
        <w:tc>
          <w:tcPr>
            <w:tcW w:w="973" w:type="dxa"/>
          </w:tcPr>
          <w:p w:rsidR="00DF45E3" w:rsidRDefault="00DF45E3" w:rsidP="00DF45E3">
            <w:pPr>
              <w:jc w:val="center"/>
              <w:rPr>
                <w:lang w:val="uk-UA"/>
              </w:rPr>
            </w:pPr>
            <w:r>
              <w:rPr>
                <w:lang w:val="uk-UA"/>
              </w:rPr>
              <w:t>2017</w:t>
            </w:r>
          </w:p>
        </w:tc>
        <w:tc>
          <w:tcPr>
            <w:tcW w:w="6256" w:type="dxa"/>
            <w:vAlign w:val="center"/>
          </w:tcPr>
          <w:p w:rsidR="00DF45E3" w:rsidRPr="007B645B" w:rsidRDefault="00DF45E3" w:rsidP="00DF45E3">
            <w:pPr>
              <w:jc w:val="center"/>
              <w:rPr>
                <w:lang w:val="uk-UA"/>
              </w:rPr>
            </w:pPr>
            <w:r w:rsidRPr="007B645B">
              <w:rPr>
                <w:lang w:val="uk-UA"/>
              </w:rPr>
              <w:t xml:space="preserve">Усього вибраних коштів станом на </w:t>
            </w:r>
            <w:r>
              <w:rPr>
                <w:lang w:val="uk-UA"/>
              </w:rPr>
              <w:t>31.03</w:t>
            </w:r>
            <w:r w:rsidRPr="007B645B">
              <w:rPr>
                <w:lang w:val="uk-UA"/>
              </w:rPr>
              <w:t>.201</w:t>
            </w:r>
            <w:r>
              <w:rPr>
                <w:lang w:val="uk-UA"/>
              </w:rPr>
              <w:t>7 р.</w:t>
            </w:r>
          </w:p>
        </w:tc>
      </w:tr>
      <w:tr w:rsidR="00DF45E3" w:rsidRPr="007B645B" w:rsidTr="00DF45E3">
        <w:tc>
          <w:tcPr>
            <w:tcW w:w="2628" w:type="dxa"/>
          </w:tcPr>
          <w:p w:rsidR="00DF45E3" w:rsidRPr="007B645B" w:rsidRDefault="00DF45E3" w:rsidP="00DF45E3">
            <w:pPr>
              <w:jc w:val="center"/>
              <w:rPr>
                <w:lang w:val="uk-UA"/>
              </w:rPr>
            </w:pPr>
            <w:r w:rsidRPr="007B645B">
              <w:rPr>
                <w:lang w:val="uk-UA"/>
              </w:rPr>
              <w:t xml:space="preserve">Сума вибірки коштів </w:t>
            </w:r>
          </w:p>
        </w:tc>
        <w:tc>
          <w:tcPr>
            <w:tcW w:w="900" w:type="dxa"/>
            <w:vAlign w:val="center"/>
          </w:tcPr>
          <w:p w:rsidR="00DF45E3" w:rsidRPr="007B645B" w:rsidRDefault="00DF45E3" w:rsidP="00DF45E3">
            <w:pPr>
              <w:jc w:val="center"/>
              <w:rPr>
                <w:lang w:val="uk-UA"/>
              </w:rPr>
            </w:pPr>
            <w:r w:rsidRPr="007B645B">
              <w:rPr>
                <w:lang w:val="uk-UA"/>
              </w:rPr>
              <w:t>65,38</w:t>
            </w:r>
          </w:p>
        </w:tc>
        <w:tc>
          <w:tcPr>
            <w:tcW w:w="1116" w:type="dxa"/>
          </w:tcPr>
          <w:p w:rsidR="00DF45E3" w:rsidRPr="007B645B" w:rsidRDefault="00DF45E3" w:rsidP="00DF45E3">
            <w:pPr>
              <w:jc w:val="center"/>
              <w:rPr>
                <w:lang w:val="uk-UA"/>
              </w:rPr>
            </w:pPr>
            <w:r w:rsidRPr="007B645B">
              <w:rPr>
                <w:lang w:val="uk-UA"/>
              </w:rPr>
              <w:t>69,13</w:t>
            </w:r>
          </w:p>
        </w:tc>
        <w:tc>
          <w:tcPr>
            <w:tcW w:w="1116" w:type="dxa"/>
          </w:tcPr>
          <w:p w:rsidR="00DF45E3" w:rsidRPr="007B645B" w:rsidRDefault="00DF45E3" w:rsidP="00DF45E3">
            <w:pPr>
              <w:jc w:val="center"/>
              <w:rPr>
                <w:lang w:val="uk-UA"/>
              </w:rPr>
            </w:pPr>
            <w:r w:rsidRPr="007B645B">
              <w:rPr>
                <w:lang w:val="uk-UA"/>
              </w:rPr>
              <w:t>35,17</w:t>
            </w:r>
          </w:p>
        </w:tc>
        <w:tc>
          <w:tcPr>
            <w:tcW w:w="1011" w:type="dxa"/>
          </w:tcPr>
          <w:p w:rsidR="00DF45E3" w:rsidRPr="007B645B" w:rsidRDefault="00DF45E3" w:rsidP="00DF45E3">
            <w:pPr>
              <w:jc w:val="center"/>
              <w:rPr>
                <w:lang w:val="uk-UA"/>
              </w:rPr>
            </w:pPr>
            <w:r w:rsidRPr="0001587A">
              <w:rPr>
                <w:lang w:val="uk-UA"/>
              </w:rPr>
              <w:t>29,16</w:t>
            </w:r>
          </w:p>
        </w:tc>
        <w:tc>
          <w:tcPr>
            <w:tcW w:w="1011" w:type="dxa"/>
          </w:tcPr>
          <w:p w:rsidR="00DF45E3" w:rsidRPr="007B645B" w:rsidRDefault="00DF45E3" w:rsidP="00DF45E3">
            <w:pPr>
              <w:jc w:val="center"/>
              <w:rPr>
                <w:lang w:val="uk-UA"/>
              </w:rPr>
            </w:pPr>
            <w:r>
              <w:rPr>
                <w:lang w:val="uk-UA"/>
              </w:rPr>
              <w:t>31,98</w:t>
            </w:r>
          </w:p>
        </w:tc>
        <w:tc>
          <w:tcPr>
            <w:tcW w:w="973" w:type="dxa"/>
          </w:tcPr>
          <w:p w:rsidR="00DF45E3" w:rsidRDefault="00DF45E3" w:rsidP="00DF45E3">
            <w:pPr>
              <w:jc w:val="center"/>
              <w:rPr>
                <w:lang w:val="uk-UA"/>
              </w:rPr>
            </w:pPr>
            <w:r>
              <w:rPr>
                <w:lang w:val="uk-UA"/>
              </w:rPr>
              <w:t>36,17</w:t>
            </w:r>
          </w:p>
        </w:tc>
        <w:tc>
          <w:tcPr>
            <w:tcW w:w="973" w:type="dxa"/>
          </w:tcPr>
          <w:p w:rsidR="00DF45E3" w:rsidRDefault="00DF45E3" w:rsidP="00DF45E3">
            <w:pPr>
              <w:jc w:val="center"/>
              <w:rPr>
                <w:lang w:val="uk-UA"/>
              </w:rPr>
            </w:pPr>
            <w:r>
              <w:rPr>
                <w:lang w:val="uk-UA"/>
              </w:rPr>
              <w:t>1,7</w:t>
            </w:r>
          </w:p>
        </w:tc>
        <w:tc>
          <w:tcPr>
            <w:tcW w:w="6256" w:type="dxa"/>
            <w:vAlign w:val="center"/>
          </w:tcPr>
          <w:p w:rsidR="00DF45E3" w:rsidRPr="007B645B" w:rsidRDefault="00DF45E3" w:rsidP="00DF45E3">
            <w:pPr>
              <w:jc w:val="center"/>
              <w:rPr>
                <w:lang w:val="uk-UA"/>
              </w:rPr>
            </w:pPr>
            <w:r>
              <w:rPr>
                <w:lang w:val="uk-UA"/>
              </w:rPr>
              <w:t>268,69</w:t>
            </w:r>
          </w:p>
        </w:tc>
      </w:tr>
    </w:tbl>
    <w:p w:rsidR="00A62C63" w:rsidRPr="007B645B" w:rsidRDefault="00A62C63" w:rsidP="00A62C63">
      <w:pPr>
        <w:rPr>
          <w:lang w:val="uk-UA"/>
        </w:rPr>
      </w:pPr>
    </w:p>
    <w:p w:rsidR="00A62C63" w:rsidRPr="007B645B" w:rsidRDefault="00A62C63" w:rsidP="00A62C63">
      <w:pPr>
        <w:rPr>
          <w:lang w:val="uk-UA"/>
        </w:rPr>
      </w:pPr>
    </w:p>
    <w:p w:rsidR="000A2346" w:rsidRPr="007B645B" w:rsidRDefault="000A2346" w:rsidP="00A62C63">
      <w:pPr>
        <w:rPr>
          <w:lang w:val="uk-UA"/>
        </w:rPr>
      </w:pPr>
    </w:p>
    <w:p w:rsidR="000A2346" w:rsidRPr="007B645B" w:rsidRDefault="000A2346" w:rsidP="00A62C63">
      <w:pPr>
        <w:rPr>
          <w:lang w:val="uk-UA"/>
        </w:rPr>
      </w:pPr>
    </w:p>
    <w:p w:rsidR="00A62C63" w:rsidRPr="007B645B" w:rsidRDefault="00A62C63" w:rsidP="00A62C63">
      <w:pPr>
        <w:rPr>
          <w:lang w:val="uk-UA"/>
        </w:rPr>
      </w:pPr>
    </w:p>
    <w:p w:rsidR="00025126" w:rsidRPr="007B645B" w:rsidRDefault="00025126" w:rsidP="00A62C63">
      <w:pPr>
        <w:rPr>
          <w:lang w:val="uk-UA"/>
        </w:rPr>
      </w:pPr>
    </w:p>
    <w:p w:rsidR="00543B93" w:rsidRPr="007B645B" w:rsidRDefault="00EE1939" w:rsidP="00EE1939">
      <w:pPr>
        <w:pStyle w:val="3"/>
        <w:ind w:left="1440"/>
        <w:jc w:val="center"/>
        <w:rPr>
          <w:rFonts w:ascii="Times New Roman" w:hAnsi="Times New Roman" w:cs="Times New Roman"/>
          <w:sz w:val="28"/>
          <w:szCs w:val="28"/>
          <w:lang w:val="uk-UA"/>
        </w:rPr>
      </w:pPr>
      <w:bookmarkStart w:id="20" w:name="_Toc291180434"/>
      <w:bookmarkStart w:id="21" w:name="_Toc409433151"/>
      <w:r>
        <w:rPr>
          <w:rFonts w:ascii="Times New Roman" w:hAnsi="Times New Roman" w:cs="Times New Roman"/>
          <w:sz w:val="28"/>
          <w:szCs w:val="28"/>
          <w:lang w:val="uk-UA"/>
        </w:rPr>
        <w:t xml:space="preserve">2.4. </w:t>
      </w:r>
      <w:r w:rsidR="00543B93" w:rsidRPr="007B645B">
        <w:rPr>
          <w:rFonts w:ascii="Times New Roman" w:hAnsi="Times New Roman" w:cs="Times New Roman"/>
          <w:sz w:val="28"/>
          <w:szCs w:val="28"/>
          <w:lang w:val="uk-UA"/>
        </w:rPr>
        <w:t>Проект</w:t>
      </w:r>
      <w:r w:rsidR="00543B93" w:rsidRPr="007B645B">
        <w:rPr>
          <w:rFonts w:ascii="Times New Roman" w:hAnsi="Times New Roman" w:cs="Times New Roman"/>
          <w:i/>
          <w:sz w:val="28"/>
          <w:szCs w:val="28"/>
          <w:lang w:val="uk-UA"/>
        </w:rPr>
        <w:t xml:space="preserve"> </w:t>
      </w:r>
      <w:r w:rsidR="00543B93" w:rsidRPr="007B645B">
        <w:rPr>
          <w:rFonts w:ascii="Times New Roman" w:hAnsi="Times New Roman" w:cs="Times New Roman"/>
          <w:sz w:val="28"/>
          <w:szCs w:val="28"/>
          <w:lang w:val="uk-UA"/>
        </w:rPr>
        <w:t>«Будівництво повітряної лінії 750 кВ Запорізька АЕС – Каховська»</w:t>
      </w:r>
      <w:bookmarkEnd w:id="20"/>
      <w:bookmarkEnd w:id="21"/>
    </w:p>
    <w:p w:rsidR="00543B93" w:rsidRPr="007B645B" w:rsidRDefault="00543B93" w:rsidP="00A62C63">
      <w:pPr>
        <w:rPr>
          <w:lang w:val="uk-UA"/>
        </w:rPr>
      </w:pPr>
    </w:p>
    <w:tbl>
      <w:tblPr>
        <w:tblW w:w="160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3320"/>
      </w:tblGrid>
      <w:tr w:rsidR="00543B93" w:rsidRPr="007B645B" w:rsidTr="00543B93">
        <w:tc>
          <w:tcPr>
            <w:tcW w:w="2700" w:type="dxa"/>
            <w:vAlign w:val="center"/>
          </w:tcPr>
          <w:p w:rsidR="00543B93" w:rsidRPr="007B645B" w:rsidRDefault="00543B93" w:rsidP="00543B93">
            <w:pPr>
              <w:jc w:val="center"/>
              <w:rPr>
                <w:lang w:val="uk-UA"/>
              </w:rPr>
            </w:pPr>
            <w:r w:rsidRPr="007B645B">
              <w:rPr>
                <w:lang w:val="uk-UA"/>
              </w:rPr>
              <w:t>Період реалізації проекту (використання коштів)</w:t>
            </w:r>
          </w:p>
        </w:tc>
        <w:tc>
          <w:tcPr>
            <w:tcW w:w="13320" w:type="dxa"/>
          </w:tcPr>
          <w:p w:rsidR="00543B93" w:rsidRPr="00EE1939" w:rsidRDefault="001940AE" w:rsidP="004007BB">
            <w:pPr>
              <w:jc w:val="both"/>
            </w:pPr>
            <w:r>
              <w:rPr>
                <w:lang w:val="uk-UA"/>
              </w:rPr>
              <w:t>19.10.201</w:t>
            </w:r>
            <w:r w:rsidR="00DC2C84" w:rsidRPr="00EE1939">
              <w:t>2</w:t>
            </w:r>
            <w:r>
              <w:rPr>
                <w:lang w:val="uk-UA"/>
              </w:rPr>
              <w:t xml:space="preserve"> – </w:t>
            </w:r>
            <w:r w:rsidR="004007BB">
              <w:rPr>
                <w:lang w:val="uk-UA"/>
              </w:rPr>
              <w:t>28.02</w:t>
            </w:r>
            <w:r>
              <w:rPr>
                <w:lang w:val="uk-UA"/>
              </w:rPr>
              <w:t>.2017</w:t>
            </w:r>
          </w:p>
        </w:tc>
      </w:tr>
      <w:tr w:rsidR="00543B93" w:rsidRPr="00D0182F" w:rsidTr="00543B93">
        <w:tc>
          <w:tcPr>
            <w:tcW w:w="2700" w:type="dxa"/>
            <w:vAlign w:val="center"/>
          </w:tcPr>
          <w:p w:rsidR="00543B93" w:rsidRPr="007B645B" w:rsidRDefault="00543B93" w:rsidP="00543B93">
            <w:pPr>
              <w:jc w:val="center"/>
              <w:rPr>
                <w:lang w:val="uk-UA"/>
              </w:rPr>
            </w:pPr>
            <w:r w:rsidRPr="007B645B">
              <w:rPr>
                <w:lang w:val="uk-UA"/>
              </w:rPr>
              <w:t>Мета проекту</w:t>
            </w:r>
          </w:p>
        </w:tc>
        <w:tc>
          <w:tcPr>
            <w:tcW w:w="13320" w:type="dxa"/>
          </w:tcPr>
          <w:p w:rsidR="00543B93" w:rsidRPr="007B645B" w:rsidRDefault="00543B93" w:rsidP="00543B93">
            <w:pPr>
              <w:jc w:val="both"/>
              <w:rPr>
                <w:lang w:val="uk-UA"/>
              </w:rPr>
            </w:pPr>
            <w:r w:rsidRPr="007B645B">
              <w:rPr>
                <w:lang w:val="uk-UA"/>
              </w:rPr>
              <w:t xml:space="preserve">Максимальне використання встановленої потужності Запорізької атомної електростанції (можливості використання якої на сьогодні обмежені), а також підвищення надійності постачання електроенергії споживачів Південної енергосистеми в умовах роботи теплових електростанцій ОЕС України зі зниженою потужністю за рахунок транзиту потужності безпосередньо від джерела генерації (Запорізької АЕС), підвищення надійності постачання електроенергії споживачів Дніпровської енергосистеми за рахунок транзиту потужності споживачам південної енергосистеми по ПЛ 750 кВ Запорізька АЕС – Каховка, підвищення стабільності постачання електроенергії споживачів центральної частини ОЕС України та Криму; оновлення ПС 330/220 Новокаховська. </w:t>
            </w:r>
          </w:p>
        </w:tc>
      </w:tr>
      <w:tr w:rsidR="00543B93" w:rsidRPr="007B645B" w:rsidTr="00543B93">
        <w:tc>
          <w:tcPr>
            <w:tcW w:w="2700" w:type="dxa"/>
            <w:vAlign w:val="center"/>
          </w:tcPr>
          <w:p w:rsidR="00543B93" w:rsidRPr="007B645B" w:rsidRDefault="00543B93" w:rsidP="00F45ACB">
            <w:pPr>
              <w:jc w:val="center"/>
              <w:rPr>
                <w:lang w:val="uk-UA"/>
              </w:rPr>
            </w:pPr>
            <w:r w:rsidRPr="007B645B">
              <w:rPr>
                <w:lang w:val="uk-UA"/>
              </w:rPr>
              <w:t xml:space="preserve">Юридичні документи </w:t>
            </w:r>
          </w:p>
        </w:tc>
        <w:tc>
          <w:tcPr>
            <w:tcW w:w="13320" w:type="dxa"/>
          </w:tcPr>
          <w:p w:rsidR="00543B93" w:rsidRPr="007B645B" w:rsidRDefault="00543B93" w:rsidP="00543B93">
            <w:pPr>
              <w:jc w:val="both"/>
              <w:rPr>
                <w:iCs/>
                <w:lang w:val="uk-UA"/>
              </w:rPr>
            </w:pPr>
            <w:r w:rsidRPr="007B645B">
              <w:rPr>
                <w:iCs/>
                <w:lang w:val="uk-UA"/>
              </w:rPr>
              <w:t>Мінекономіки Наказом від 31.08.2009 №938 прийняло рішення щодо визнання за доцільне підготовку Проекту.</w:t>
            </w:r>
          </w:p>
          <w:p w:rsidR="00543B93" w:rsidRPr="007B645B" w:rsidRDefault="00543B93" w:rsidP="00543B93">
            <w:pPr>
              <w:jc w:val="both"/>
              <w:rPr>
                <w:lang w:val="uk-UA"/>
              </w:rPr>
            </w:pPr>
            <w:r w:rsidRPr="007B645B">
              <w:rPr>
                <w:iCs/>
                <w:lang w:val="uk-UA"/>
              </w:rPr>
              <w:t>Мінфін опрацював проекти угод з ЄБРР, проект директив на переговори, і надало Мінпаливенерго відповідні зауваження до їх тексту.</w:t>
            </w:r>
          </w:p>
          <w:p w:rsidR="00543B93" w:rsidRPr="007B645B" w:rsidRDefault="00543B93" w:rsidP="00543B93">
            <w:pPr>
              <w:jc w:val="both"/>
              <w:rPr>
                <w:lang w:val="uk-UA"/>
              </w:rPr>
            </w:pPr>
            <w:r w:rsidRPr="007B645B">
              <w:rPr>
                <w:lang w:val="uk-UA"/>
              </w:rPr>
              <w:t xml:space="preserve">19.10.2010 між Україною та ЄБРР була підписана Кредитна угода, якою передбачається залучення кредитних коштів ЄБРР у розміні 175 млн. євро для фінансування проекту «Будівництво лінії електропередачі 750 кВ </w:t>
            </w:r>
            <w:r w:rsidRPr="007B645B">
              <w:rPr>
                <w:spacing w:val="-1"/>
                <w:lang w:val="uk-UA"/>
              </w:rPr>
              <w:t xml:space="preserve">Запоріжжя-Каховка», </w:t>
            </w:r>
            <w:r w:rsidRPr="007B645B">
              <w:rPr>
                <w:lang w:val="uk-UA"/>
              </w:rPr>
              <w:t xml:space="preserve">між «Укренерго» та ЄБРР – Проектна Угода. Субкредитна угода підписана між Міністерством фінансів, Міненерговугілля, НКРЕ та НЕК </w:t>
            </w:r>
            <w:r w:rsidR="00647139" w:rsidRPr="007B645B">
              <w:rPr>
                <w:lang w:val="uk-UA"/>
              </w:rPr>
              <w:t>«</w:t>
            </w:r>
            <w:r w:rsidRPr="007B645B">
              <w:rPr>
                <w:lang w:val="uk-UA"/>
              </w:rPr>
              <w:t>Укренерго</w:t>
            </w:r>
            <w:r w:rsidR="00647139" w:rsidRPr="007B645B">
              <w:rPr>
                <w:lang w:val="uk-UA"/>
              </w:rPr>
              <w:t>»</w:t>
            </w:r>
            <w:r w:rsidRPr="007B645B">
              <w:rPr>
                <w:lang w:val="uk-UA"/>
              </w:rPr>
              <w:t>.</w:t>
            </w:r>
          </w:p>
          <w:p w:rsidR="00543B93" w:rsidRPr="007B645B" w:rsidRDefault="00543B93" w:rsidP="00543B93">
            <w:pPr>
              <w:jc w:val="both"/>
              <w:rPr>
                <w:lang w:val="uk-UA"/>
              </w:rPr>
            </w:pPr>
            <w:r w:rsidRPr="007B645B">
              <w:rPr>
                <w:lang w:val="uk-UA"/>
              </w:rPr>
              <w:t>06.07.2011 Верховна Рада України прийняла Закон України №3594-VI  про ратифікацію Кредитної угоди.</w:t>
            </w:r>
          </w:p>
          <w:p w:rsidR="00337310" w:rsidRPr="007B645B" w:rsidRDefault="00337310" w:rsidP="00543B93">
            <w:pPr>
              <w:jc w:val="both"/>
              <w:rPr>
                <w:lang w:val="uk-UA"/>
              </w:rPr>
            </w:pPr>
            <w:r w:rsidRPr="007B645B">
              <w:rPr>
                <w:lang w:val="uk-UA"/>
              </w:rPr>
              <w:t>19.10.2012 року Угоди за Проектом набули чинності.</w:t>
            </w:r>
          </w:p>
        </w:tc>
      </w:tr>
      <w:tr w:rsidR="00543B93" w:rsidRPr="007B645B" w:rsidTr="00543B93">
        <w:tc>
          <w:tcPr>
            <w:tcW w:w="2700" w:type="dxa"/>
            <w:vAlign w:val="center"/>
          </w:tcPr>
          <w:p w:rsidR="00543B93" w:rsidRPr="007B645B" w:rsidRDefault="00543B93" w:rsidP="00543B93">
            <w:pPr>
              <w:jc w:val="center"/>
              <w:rPr>
                <w:lang w:val="uk-UA"/>
              </w:rPr>
            </w:pPr>
            <w:r w:rsidRPr="007B645B">
              <w:rPr>
                <w:lang w:val="uk-UA"/>
              </w:rPr>
              <w:t>Учасники проекту</w:t>
            </w:r>
          </w:p>
        </w:tc>
        <w:tc>
          <w:tcPr>
            <w:tcW w:w="13320" w:type="dxa"/>
          </w:tcPr>
          <w:p w:rsidR="00543B93" w:rsidRPr="007B645B" w:rsidRDefault="00543B93" w:rsidP="00583936">
            <w:pPr>
              <w:jc w:val="both"/>
              <w:rPr>
                <w:lang w:val="uk-UA"/>
              </w:rPr>
            </w:pPr>
            <w:r w:rsidRPr="007B645B">
              <w:rPr>
                <w:lang w:val="uk-UA"/>
              </w:rPr>
              <w:t>Міністерство фінансів України, Міненерго</w:t>
            </w:r>
            <w:r w:rsidR="00583936" w:rsidRPr="007B645B">
              <w:rPr>
                <w:lang w:val="uk-UA"/>
              </w:rPr>
              <w:t>вугілля</w:t>
            </w:r>
            <w:r w:rsidRPr="007B645B">
              <w:rPr>
                <w:lang w:val="uk-UA"/>
              </w:rPr>
              <w:t xml:space="preserve">, НКРЕ, НЕК </w:t>
            </w:r>
            <w:r w:rsidR="00647139" w:rsidRPr="007B645B">
              <w:rPr>
                <w:lang w:val="uk-UA"/>
              </w:rPr>
              <w:t>«</w:t>
            </w:r>
            <w:r w:rsidRPr="007B645B">
              <w:rPr>
                <w:lang w:val="uk-UA"/>
              </w:rPr>
              <w:t>Укренерго</w:t>
            </w:r>
            <w:r w:rsidR="00647139" w:rsidRPr="007B645B">
              <w:rPr>
                <w:lang w:val="uk-UA"/>
              </w:rPr>
              <w:t>»</w:t>
            </w:r>
          </w:p>
        </w:tc>
      </w:tr>
      <w:tr w:rsidR="00543B93" w:rsidRPr="007B645B" w:rsidTr="00543B93">
        <w:trPr>
          <w:trHeight w:val="1194"/>
        </w:trPr>
        <w:tc>
          <w:tcPr>
            <w:tcW w:w="2700" w:type="dxa"/>
            <w:vAlign w:val="center"/>
          </w:tcPr>
          <w:p w:rsidR="00543B93" w:rsidRPr="007B645B" w:rsidRDefault="00543B93" w:rsidP="00543B93">
            <w:pPr>
              <w:jc w:val="center"/>
              <w:rPr>
                <w:lang w:val="uk-UA"/>
              </w:rPr>
            </w:pPr>
            <w:r w:rsidRPr="007B645B">
              <w:rPr>
                <w:lang w:val="uk-UA"/>
              </w:rPr>
              <w:t xml:space="preserve">Сума позики, умови залучення позик </w:t>
            </w:r>
          </w:p>
        </w:tc>
        <w:tc>
          <w:tcPr>
            <w:tcW w:w="13320" w:type="dxa"/>
          </w:tcPr>
          <w:p w:rsidR="00543B93" w:rsidRPr="007B645B" w:rsidRDefault="00543B93" w:rsidP="00543B93">
            <w:pPr>
              <w:rPr>
                <w:lang w:val="uk-UA"/>
              </w:rPr>
            </w:pPr>
            <w:r w:rsidRPr="007B645B">
              <w:rPr>
                <w:lang w:val="uk-UA"/>
              </w:rPr>
              <w:t>Позика ЄБРР: 175 млн</w:t>
            </w:r>
            <w:r w:rsidR="001940AE">
              <w:rPr>
                <w:lang w:val="uk-UA"/>
              </w:rPr>
              <w:t>.</w:t>
            </w:r>
            <w:r w:rsidRPr="007B645B">
              <w:rPr>
                <w:lang w:val="uk-UA"/>
              </w:rPr>
              <w:t xml:space="preserve"> євро. </w:t>
            </w:r>
          </w:p>
          <w:p w:rsidR="00543B93" w:rsidRPr="007B645B" w:rsidRDefault="003D6733" w:rsidP="00DF5E76">
            <w:pPr>
              <w:jc w:val="both"/>
              <w:rPr>
                <w:lang w:val="uk-UA"/>
              </w:rPr>
            </w:pPr>
            <w:r w:rsidRPr="007B645B">
              <w:rPr>
                <w:lang w:val="uk-UA"/>
              </w:rPr>
              <w:t>Залучення позики ЄБРР</w:t>
            </w:r>
            <w:r w:rsidR="00DF5E76">
              <w:rPr>
                <w:lang w:val="uk-UA"/>
              </w:rPr>
              <w:t>:</w:t>
            </w:r>
            <w:r w:rsidRPr="007B645B">
              <w:rPr>
                <w:lang w:val="uk-UA"/>
              </w:rPr>
              <w:t xml:space="preserve"> у євро за плаваючою відсотковою ставкою EURIBOR</w:t>
            </w:r>
            <w:r w:rsidRPr="007B645B">
              <w:rPr>
                <w:rStyle w:val="ab"/>
                <w:lang w:val="uk-UA"/>
              </w:rPr>
              <w:footnoteReference w:id="13"/>
            </w:r>
            <w:r w:rsidRPr="007B645B">
              <w:rPr>
                <w:lang w:val="uk-UA"/>
              </w:rPr>
              <w:t xml:space="preserve"> + 1% річних, комісія за зобов’язання склада</w:t>
            </w:r>
            <w:r w:rsidR="00DF5E76">
              <w:rPr>
                <w:lang w:val="uk-UA"/>
              </w:rPr>
              <w:t>є</w:t>
            </w:r>
            <w:r w:rsidRPr="007B645B">
              <w:rPr>
                <w:lang w:val="uk-UA"/>
              </w:rPr>
              <w:t xml:space="preserve"> 0,5% річних від невикористаної частини позики, одноразова комісія 1% від суми позики.</w:t>
            </w:r>
            <w:r w:rsidR="00D936A3" w:rsidRPr="007B645B">
              <w:rPr>
                <w:lang w:val="uk-UA"/>
              </w:rPr>
              <w:t xml:space="preserve"> Останн</w:t>
            </w:r>
            <w:r w:rsidR="00DF5E76">
              <w:rPr>
                <w:lang w:val="uk-UA"/>
              </w:rPr>
              <w:t>я</w:t>
            </w:r>
            <w:r w:rsidRPr="007B645B">
              <w:rPr>
                <w:lang w:val="uk-UA"/>
              </w:rPr>
              <w:t xml:space="preserve"> дат</w:t>
            </w:r>
            <w:r w:rsidR="00DF5E76">
              <w:rPr>
                <w:lang w:val="uk-UA"/>
              </w:rPr>
              <w:t>а</w:t>
            </w:r>
            <w:r w:rsidRPr="007B645B">
              <w:rPr>
                <w:lang w:val="uk-UA"/>
              </w:rPr>
              <w:t xml:space="preserve"> використання коштів </w:t>
            </w:r>
            <w:r w:rsidR="001940AE">
              <w:rPr>
                <w:lang w:val="uk-UA"/>
              </w:rPr>
              <w:t>31.08.2017.</w:t>
            </w:r>
          </w:p>
        </w:tc>
      </w:tr>
      <w:tr w:rsidR="00543B93" w:rsidRPr="007B645B" w:rsidTr="00543B93">
        <w:tc>
          <w:tcPr>
            <w:tcW w:w="2700" w:type="dxa"/>
            <w:vAlign w:val="center"/>
          </w:tcPr>
          <w:p w:rsidR="00543B93" w:rsidRPr="007B645B" w:rsidRDefault="00543B93" w:rsidP="00543B93">
            <w:pPr>
              <w:jc w:val="center"/>
              <w:rPr>
                <w:lang w:val="uk-UA"/>
              </w:rPr>
            </w:pPr>
            <w:r w:rsidRPr="007B645B">
              <w:rPr>
                <w:lang w:val="uk-UA"/>
              </w:rPr>
              <w:t>Вибірка коштів</w:t>
            </w:r>
          </w:p>
        </w:tc>
        <w:tc>
          <w:tcPr>
            <w:tcW w:w="13320" w:type="dxa"/>
          </w:tcPr>
          <w:p w:rsidR="00543B93" w:rsidRPr="007B645B" w:rsidRDefault="00843D77" w:rsidP="00D0182F">
            <w:pPr>
              <w:jc w:val="both"/>
              <w:rPr>
                <w:lang w:val="uk-UA"/>
              </w:rPr>
            </w:pPr>
            <w:r w:rsidRPr="007B645B">
              <w:rPr>
                <w:lang w:val="uk-UA"/>
              </w:rPr>
              <w:t xml:space="preserve">Вибрано коштів станом на </w:t>
            </w:r>
            <w:r w:rsidR="003437E4">
              <w:rPr>
                <w:lang w:val="uk-UA"/>
              </w:rPr>
              <w:t>31.</w:t>
            </w:r>
            <w:r w:rsidR="00D0182F">
              <w:rPr>
                <w:lang w:val="uk-UA"/>
              </w:rPr>
              <w:t>03</w:t>
            </w:r>
            <w:r w:rsidR="00A87BDD" w:rsidRPr="007B645B">
              <w:rPr>
                <w:lang w:val="uk-UA"/>
              </w:rPr>
              <w:t>.201</w:t>
            </w:r>
            <w:r w:rsidR="00D0182F">
              <w:rPr>
                <w:lang w:val="uk-UA"/>
              </w:rPr>
              <w:t>7</w:t>
            </w:r>
            <w:r w:rsidR="00A87BDD" w:rsidRPr="007B645B">
              <w:rPr>
                <w:lang w:val="uk-UA"/>
              </w:rPr>
              <w:t xml:space="preserve"> – </w:t>
            </w:r>
            <w:r w:rsidR="003437E4">
              <w:rPr>
                <w:lang w:val="uk-UA"/>
              </w:rPr>
              <w:t>109,52</w:t>
            </w:r>
            <w:r w:rsidR="00A87BDD" w:rsidRPr="007B645B">
              <w:rPr>
                <w:lang w:val="uk-UA"/>
              </w:rPr>
              <w:t xml:space="preserve"> млн</w:t>
            </w:r>
            <w:r w:rsidR="0054312F">
              <w:rPr>
                <w:lang w:val="uk-UA"/>
              </w:rPr>
              <w:t>.</w:t>
            </w:r>
            <w:r w:rsidR="00A87BDD" w:rsidRPr="007B645B">
              <w:rPr>
                <w:lang w:val="uk-UA"/>
              </w:rPr>
              <w:t xml:space="preserve"> євро</w:t>
            </w:r>
            <w:r w:rsidR="00FB670B">
              <w:rPr>
                <w:lang w:val="uk-UA"/>
              </w:rPr>
              <w:t>,</w:t>
            </w:r>
            <w:r w:rsidR="00A87BDD" w:rsidRPr="007B645B">
              <w:rPr>
                <w:lang w:val="uk-UA"/>
              </w:rPr>
              <w:t xml:space="preserve"> (що становить </w:t>
            </w:r>
            <w:r w:rsidR="003437E4">
              <w:rPr>
                <w:lang w:val="uk-UA"/>
              </w:rPr>
              <w:t>62,58</w:t>
            </w:r>
            <w:r w:rsidR="00A87BDD" w:rsidRPr="007B645B">
              <w:rPr>
                <w:lang w:val="uk-UA"/>
              </w:rPr>
              <w:t>%</w:t>
            </w:r>
            <w:r w:rsidRPr="007B645B">
              <w:rPr>
                <w:lang w:val="uk-UA"/>
              </w:rPr>
              <w:t xml:space="preserve"> від суми позики).</w:t>
            </w:r>
          </w:p>
        </w:tc>
      </w:tr>
    </w:tbl>
    <w:p w:rsidR="00543B93" w:rsidRDefault="00543B93" w:rsidP="00A62C63">
      <w:pPr>
        <w:rPr>
          <w:lang w:val="uk-UA"/>
        </w:rPr>
      </w:pPr>
    </w:p>
    <w:p w:rsidR="00FB670B" w:rsidRPr="007B645B" w:rsidRDefault="00B955CF" w:rsidP="00B955CF">
      <w:pPr>
        <w:jc w:val="center"/>
        <w:rPr>
          <w:lang w:val="uk-UA"/>
        </w:rPr>
      </w:pPr>
      <w:r w:rsidRPr="000C7546">
        <w:t xml:space="preserve">                                                                                                                                                                                                           </w:t>
      </w:r>
      <w:r w:rsidR="00FB670B" w:rsidRPr="007B645B">
        <w:rPr>
          <w:lang w:val="uk-UA"/>
        </w:rPr>
        <w:t>млн. євро</w:t>
      </w:r>
    </w:p>
    <w:tbl>
      <w:tblPr>
        <w:tblpPr w:leftFromText="180" w:rightFromText="180" w:vertAnchor="text" w:horzAnchor="margin" w:tblpX="-432" w:tblpY="123"/>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116"/>
        <w:gridCol w:w="1116"/>
        <w:gridCol w:w="1116"/>
        <w:gridCol w:w="1116"/>
        <w:gridCol w:w="954"/>
        <w:gridCol w:w="7938"/>
      </w:tblGrid>
      <w:tr w:rsidR="001940AE" w:rsidRPr="007B645B" w:rsidTr="00831992">
        <w:tc>
          <w:tcPr>
            <w:tcW w:w="2628" w:type="dxa"/>
            <w:vAlign w:val="center"/>
          </w:tcPr>
          <w:p w:rsidR="001940AE" w:rsidRPr="007B645B" w:rsidRDefault="001940AE" w:rsidP="008F0AA7">
            <w:pPr>
              <w:jc w:val="center"/>
              <w:rPr>
                <w:lang w:val="uk-UA"/>
              </w:rPr>
            </w:pPr>
            <w:r w:rsidRPr="007B645B">
              <w:rPr>
                <w:lang w:val="uk-UA"/>
              </w:rPr>
              <w:t>Роки</w:t>
            </w:r>
          </w:p>
        </w:tc>
        <w:tc>
          <w:tcPr>
            <w:tcW w:w="1116" w:type="dxa"/>
          </w:tcPr>
          <w:p w:rsidR="001940AE" w:rsidRPr="007B645B" w:rsidRDefault="001940AE" w:rsidP="008F0AA7">
            <w:pPr>
              <w:jc w:val="center"/>
              <w:rPr>
                <w:lang w:val="uk-UA"/>
              </w:rPr>
            </w:pPr>
            <w:r w:rsidRPr="007B645B">
              <w:rPr>
                <w:lang w:val="uk-UA"/>
              </w:rPr>
              <w:t>2012</w:t>
            </w:r>
          </w:p>
        </w:tc>
        <w:tc>
          <w:tcPr>
            <w:tcW w:w="1116" w:type="dxa"/>
          </w:tcPr>
          <w:p w:rsidR="001940AE" w:rsidRPr="007B645B" w:rsidRDefault="001940AE" w:rsidP="008F0AA7">
            <w:pPr>
              <w:jc w:val="center"/>
              <w:rPr>
                <w:lang w:val="uk-UA"/>
              </w:rPr>
            </w:pPr>
            <w:r w:rsidRPr="007B645B">
              <w:rPr>
                <w:lang w:val="uk-UA"/>
              </w:rPr>
              <w:t>2013</w:t>
            </w:r>
          </w:p>
        </w:tc>
        <w:tc>
          <w:tcPr>
            <w:tcW w:w="1116" w:type="dxa"/>
          </w:tcPr>
          <w:p w:rsidR="001940AE" w:rsidRPr="007B645B" w:rsidRDefault="001940AE" w:rsidP="008F0AA7">
            <w:pPr>
              <w:jc w:val="center"/>
              <w:rPr>
                <w:lang w:val="uk-UA"/>
              </w:rPr>
            </w:pPr>
            <w:r w:rsidRPr="0001587A">
              <w:rPr>
                <w:lang w:val="uk-UA"/>
              </w:rPr>
              <w:t>2014</w:t>
            </w:r>
          </w:p>
        </w:tc>
        <w:tc>
          <w:tcPr>
            <w:tcW w:w="1116" w:type="dxa"/>
          </w:tcPr>
          <w:p w:rsidR="001940AE" w:rsidRPr="007B645B" w:rsidRDefault="001940AE" w:rsidP="008F0AA7">
            <w:pPr>
              <w:jc w:val="center"/>
              <w:rPr>
                <w:lang w:val="uk-UA"/>
              </w:rPr>
            </w:pPr>
            <w:r>
              <w:rPr>
                <w:lang w:val="uk-UA"/>
              </w:rPr>
              <w:t>2015</w:t>
            </w:r>
          </w:p>
        </w:tc>
        <w:tc>
          <w:tcPr>
            <w:tcW w:w="954" w:type="dxa"/>
          </w:tcPr>
          <w:p w:rsidR="001940AE" w:rsidRPr="007B645B" w:rsidRDefault="001940AE" w:rsidP="001940AE">
            <w:pPr>
              <w:jc w:val="center"/>
              <w:rPr>
                <w:lang w:val="uk-UA"/>
              </w:rPr>
            </w:pPr>
            <w:r>
              <w:rPr>
                <w:lang w:val="uk-UA"/>
              </w:rPr>
              <w:t>2016</w:t>
            </w:r>
          </w:p>
        </w:tc>
        <w:tc>
          <w:tcPr>
            <w:tcW w:w="7938" w:type="dxa"/>
            <w:vAlign w:val="center"/>
          </w:tcPr>
          <w:p w:rsidR="001940AE" w:rsidRPr="007B645B" w:rsidRDefault="001940AE" w:rsidP="00D0182F">
            <w:pPr>
              <w:jc w:val="center"/>
              <w:rPr>
                <w:lang w:val="uk-UA"/>
              </w:rPr>
            </w:pPr>
            <w:r w:rsidRPr="007B645B">
              <w:rPr>
                <w:lang w:val="uk-UA"/>
              </w:rPr>
              <w:t xml:space="preserve">Усього вибраних коштів станом на </w:t>
            </w:r>
            <w:r w:rsidR="003437E4">
              <w:rPr>
                <w:lang w:val="uk-UA"/>
              </w:rPr>
              <w:t>31.</w:t>
            </w:r>
            <w:r w:rsidR="00D0182F">
              <w:rPr>
                <w:lang w:val="uk-UA"/>
              </w:rPr>
              <w:t>03</w:t>
            </w:r>
            <w:r w:rsidRPr="007B645B">
              <w:rPr>
                <w:lang w:val="uk-UA"/>
              </w:rPr>
              <w:t>.201</w:t>
            </w:r>
            <w:r w:rsidR="00D0182F">
              <w:rPr>
                <w:lang w:val="uk-UA"/>
              </w:rPr>
              <w:t>7</w:t>
            </w:r>
            <w:r w:rsidR="00FB670B">
              <w:rPr>
                <w:lang w:val="uk-UA"/>
              </w:rPr>
              <w:t xml:space="preserve"> р.</w:t>
            </w:r>
          </w:p>
        </w:tc>
      </w:tr>
      <w:tr w:rsidR="001940AE" w:rsidRPr="007B645B" w:rsidTr="00831992">
        <w:tc>
          <w:tcPr>
            <w:tcW w:w="2628" w:type="dxa"/>
          </w:tcPr>
          <w:p w:rsidR="001940AE" w:rsidRPr="007B645B" w:rsidRDefault="001940AE" w:rsidP="008F0AA7">
            <w:pPr>
              <w:jc w:val="center"/>
              <w:rPr>
                <w:lang w:val="uk-UA"/>
              </w:rPr>
            </w:pPr>
            <w:r w:rsidRPr="007B645B">
              <w:rPr>
                <w:lang w:val="uk-UA"/>
              </w:rPr>
              <w:t xml:space="preserve">Сума вибірки коштів </w:t>
            </w:r>
          </w:p>
        </w:tc>
        <w:tc>
          <w:tcPr>
            <w:tcW w:w="1116" w:type="dxa"/>
          </w:tcPr>
          <w:p w:rsidR="001940AE" w:rsidRPr="007B645B" w:rsidRDefault="001940AE" w:rsidP="008F0AA7">
            <w:pPr>
              <w:jc w:val="center"/>
              <w:rPr>
                <w:lang w:val="uk-UA"/>
              </w:rPr>
            </w:pPr>
            <w:r w:rsidRPr="007B645B">
              <w:rPr>
                <w:lang w:val="uk-UA"/>
              </w:rPr>
              <w:t>1,73</w:t>
            </w:r>
          </w:p>
        </w:tc>
        <w:tc>
          <w:tcPr>
            <w:tcW w:w="1116" w:type="dxa"/>
          </w:tcPr>
          <w:p w:rsidR="001940AE" w:rsidRPr="007B645B" w:rsidRDefault="001940AE" w:rsidP="008F0AA7">
            <w:pPr>
              <w:jc w:val="center"/>
              <w:rPr>
                <w:lang w:val="uk-UA"/>
              </w:rPr>
            </w:pPr>
            <w:r w:rsidRPr="007B645B">
              <w:rPr>
                <w:lang w:val="uk-UA"/>
              </w:rPr>
              <w:t>11,1</w:t>
            </w:r>
          </w:p>
        </w:tc>
        <w:tc>
          <w:tcPr>
            <w:tcW w:w="1116" w:type="dxa"/>
          </w:tcPr>
          <w:p w:rsidR="001940AE" w:rsidRPr="007B645B" w:rsidRDefault="001940AE" w:rsidP="00C1706F">
            <w:pPr>
              <w:jc w:val="center"/>
              <w:rPr>
                <w:lang w:val="uk-UA"/>
              </w:rPr>
            </w:pPr>
            <w:r w:rsidRPr="0001587A">
              <w:rPr>
                <w:lang w:val="uk-UA"/>
              </w:rPr>
              <w:t>16,36</w:t>
            </w:r>
          </w:p>
        </w:tc>
        <w:tc>
          <w:tcPr>
            <w:tcW w:w="1116" w:type="dxa"/>
          </w:tcPr>
          <w:p w:rsidR="001940AE" w:rsidRPr="007B645B" w:rsidRDefault="001940AE" w:rsidP="00A03195">
            <w:pPr>
              <w:jc w:val="center"/>
              <w:rPr>
                <w:lang w:val="uk-UA"/>
              </w:rPr>
            </w:pPr>
            <w:r>
              <w:rPr>
                <w:lang w:val="uk-UA"/>
              </w:rPr>
              <w:t>36,69</w:t>
            </w:r>
          </w:p>
        </w:tc>
        <w:tc>
          <w:tcPr>
            <w:tcW w:w="954" w:type="dxa"/>
          </w:tcPr>
          <w:p w:rsidR="001940AE" w:rsidRDefault="007D4875" w:rsidP="00BE6F3B">
            <w:pPr>
              <w:jc w:val="center"/>
              <w:rPr>
                <w:lang w:val="uk-UA"/>
              </w:rPr>
            </w:pPr>
            <w:r>
              <w:rPr>
                <w:lang w:val="uk-UA"/>
              </w:rPr>
              <w:t>43</w:t>
            </w:r>
            <w:r w:rsidR="009D0160">
              <w:rPr>
                <w:lang w:val="uk-UA"/>
              </w:rPr>
              <w:t>,0</w:t>
            </w:r>
          </w:p>
        </w:tc>
        <w:tc>
          <w:tcPr>
            <w:tcW w:w="7938" w:type="dxa"/>
            <w:vAlign w:val="center"/>
          </w:tcPr>
          <w:p w:rsidR="001940AE" w:rsidRPr="007B645B" w:rsidRDefault="003437E4" w:rsidP="0074270B">
            <w:pPr>
              <w:jc w:val="center"/>
              <w:rPr>
                <w:lang w:val="uk-UA"/>
              </w:rPr>
            </w:pPr>
            <w:r>
              <w:rPr>
                <w:lang w:val="uk-UA"/>
              </w:rPr>
              <w:t>109,52</w:t>
            </w:r>
          </w:p>
        </w:tc>
      </w:tr>
    </w:tbl>
    <w:p w:rsidR="00543B93" w:rsidRPr="007B645B" w:rsidRDefault="00543B93" w:rsidP="00A62C63">
      <w:pPr>
        <w:rPr>
          <w:lang w:val="uk-UA"/>
        </w:rPr>
      </w:pPr>
    </w:p>
    <w:p w:rsidR="00543B93" w:rsidRPr="007B645B" w:rsidRDefault="00543B93" w:rsidP="00A62C63">
      <w:pPr>
        <w:rPr>
          <w:lang w:val="uk-UA"/>
        </w:rPr>
      </w:pPr>
    </w:p>
    <w:p w:rsidR="00ED1AC3" w:rsidRPr="007B645B" w:rsidRDefault="0061203C" w:rsidP="0061203C">
      <w:pPr>
        <w:pStyle w:val="3"/>
        <w:ind w:left="1440"/>
        <w:jc w:val="center"/>
        <w:rPr>
          <w:rFonts w:ascii="Times New Roman" w:hAnsi="Times New Roman" w:cs="Times New Roman"/>
          <w:sz w:val="28"/>
          <w:szCs w:val="28"/>
          <w:lang w:val="uk-UA"/>
        </w:rPr>
      </w:pPr>
      <w:bookmarkStart w:id="22" w:name="_Toc409433152"/>
      <w:r>
        <w:rPr>
          <w:rFonts w:ascii="Times New Roman" w:hAnsi="Times New Roman" w:cs="Times New Roman"/>
          <w:sz w:val="28"/>
          <w:szCs w:val="28"/>
          <w:lang w:val="uk-UA"/>
        </w:rPr>
        <w:t xml:space="preserve">2.5. </w:t>
      </w:r>
      <w:r w:rsidR="00ED1AC3" w:rsidRPr="007B645B">
        <w:rPr>
          <w:rFonts w:ascii="Times New Roman" w:hAnsi="Times New Roman" w:cs="Times New Roman"/>
          <w:sz w:val="28"/>
          <w:szCs w:val="28"/>
          <w:lang w:val="uk-UA"/>
        </w:rPr>
        <w:t>Проект</w:t>
      </w:r>
      <w:r w:rsidR="00ED1AC3" w:rsidRPr="007B645B">
        <w:rPr>
          <w:rFonts w:ascii="Times New Roman" w:hAnsi="Times New Roman" w:cs="Times New Roman"/>
          <w:i/>
          <w:sz w:val="28"/>
          <w:szCs w:val="28"/>
          <w:lang w:val="uk-UA"/>
        </w:rPr>
        <w:t xml:space="preserve"> </w:t>
      </w:r>
      <w:r w:rsidR="00ED1AC3" w:rsidRPr="007B645B">
        <w:rPr>
          <w:rFonts w:ascii="Times New Roman" w:hAnsi="Times New Roman" w:cs="Times New Roman"/>
          <w:sz w:val="28"/>
          <w:szCs w:val="28"/>
          <w:lang w:val="uk-UA"/>
        </w:rPr>
        <w:t xml:space="preserve">«Реабілітація </w:t>
      </w:r>
      <w:r w:rsidR="00CC04B9" w:rsidRPr="007B645B">
        <w:rPr>
          <w:rFonts w:ascii="Times New Roman" w:hAnsi="Times New Roman" w:cs="Times New Roman"/>
          <w:sz w:val="28"/>
          <w:szCs w:val="28"/>
          <w:lang w:val="uk-UA"/>
        </w:rPr>
        <w:t>гідроелектростанцій</w:t>
      </w:r>
      <w:r w:rsidR="00ED1AC3" w:rsidRPr="007B645B">
        <w:rPr>
          <w:rFonts w:ascii="Times New Roman" w:hAnsi="Times New Roman" w:cs="Times New Roman"/>
          <w:sz w:val="28"/>
          <w:szCs w:val="28"/>
          <w:lang w:val="uk-UA"/>
        </w:rPr>
        <w:t>»</w:t>
      </w:r>
      <w:bookmarkEnd w:id="22"/>
      <w:r w:rsidR="007375C5">
        <w:rPr>
          <w:rStyle w:val="ab"/>
          <w:rFonts w:ascii="Times New Roman" w:hAnsi="Times New Roman" w:cs="Times New Roman"/>
          <w:sz w:val="28"/>
          <w:szCs w:val="28"/>
          <w:lang w:val="uk-UA"/>
        </w:rPr>
        <w:footnoteReference w:id="14"/>
      </w:r>
    </w:p>
    <w:p w:rsidR="000168AD" w:rsidRPr="007B645B" w:rsidRDefault="000168AD" w:rsidP="00A62C63">
      <w:pPr>
        <w:rPr>
          <w:lang w:val="uk-UA"/>
        </w:rPr>
      </w:pPr>
    </w:p>
    <w:tbl>
      <w:tblPr>
        <w:tblW w:w="1600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7"/>
        <w:gridCol w:w="13308"/>
      </w:tblGrid>
      <w:tr w:rsidR="000168AD" w:rsidRPr="007B645B" w:rsidTr="00ED1AC3">
        <w:trPr>
          <w:trHeight w:val="1126"/>
        </w:trPr>
        <w:tc>
          <w:tcPr>
            <w:tcW w:w="2697" w:type="dxa"/>
            <w:vAlign w:val="center"/>
          </w:tcPr>
          <w:p w:rsidR="000168AD" w:rsidRPr="007B645B" w:rsidRDefault="000168AD" w:rsidP="00ED1AC3">
            <w:pPr>
              <w:jc w:val="center"/>
              <w:rPr>
                <w:lang w:val="uk-UA"/>
              </w:rPr>
            </w:pPr>
            <w:r w:rsidRPr="007B645B">
              <w:rPr>
                <w:lang w:val="uk-UA"/>
              </w:rPr>
              <w:t>Період реалізації проекту (використання коштів)</w:t>
            </w:r>
          </w:p>
        </w:tc>
        <w:tc>
          <w:tcPr>
            <w:tcW w:w="13308" w:type="dxa"/>
          </w:tcPr>
          <w:p w:rsidR="000168AD" w:rsidRPr="007B645B" w:rsidRDefault="001940AE" w:rsidP="0083473A">
            <w:pPr>
              <w:jc w:val="both"/>
              <w:rPr>
                <w:lang w:val="uk-UA"/>
              </w:rPr>
            </w:pPr>
            <w:r>
              <w:rPr>
                <w:lang w:val="uk-UA"/>
              </w:rPr>
              <w:t>2</w:t>
            </w:r>
            <w:r w:rsidR="00DC2C84" w:rsidRPr="00604763">
              <w:t>1</w:t>
            </w:r>
            <w:r>
              <w:rPr>
                <w:lang w:val="uk-UA"/>
              </w:rPr>
              <w:t>.</w:t>
            </w:r>
            <w:r w:rsidR="00DC2C84" w:rsidRPr="00604763">
              <w:t>12</w:t>
            </w:r>
            <w:r>
              <w:rPr>
                <w:lang w:val="uk-UA"/>
              </w:rPr>
              <w:t>.</w:t>
            </w:r>
            <w:r w:rsidR="000168AD" w:rsidRPr="007B645B">
              <w:rPr>
                <w:lang w:val="uk-UA"/>
              </w:rPr>
              <w:t>201</w:t>
            </w:r>
            <w:r w:rsidR="00DC2C84" w:rsidRPr="00604763">
              <w:t xml:space="preserve">2 </w:t>
            </w:r>
            <w:r w:rsidR="000168AD" w:rsidRPr="007B645B">
              <w:rPr>
                <w:lang w:val="uk-UA"/>
              </w:rPr>
              <w:t>-</w:t>
            </w:r>
            <w:r w:rsidR="00DC2C84" w:rsidRPr="00604763">
              <w:t xml:space="preserve"> </w:t>
            </w:r>
            <w:r w:rsidR="00EB6257">
              <w:rPr>
                <w:lang w:val="uk-UA"/>
              </w:rPr>
              <w:t>31</w:t>
            </w:r>
            <w:r>
              <w:rPr>
                <w:lang w:val="uk-UA"/>
              </w:rPr>
              <w:t>.</w:t>
            </w:r>
            <w:r w:rsidR="00EB6257">
              <w:rPr>
                <w:lang w:val="uk-UA"/>
              </w:rPr>
              <w:t>12</w:t>
            </w:r>
            <w:r>
              <w:rPr>
                <w:lang w:val="uk-UA"/>
              </w:rPr>
              <w:t>.201</w:t>
            </w:r>
            <w:r w:rsidR="0083473A">
              <w:rPr>
                <w:lang w:val="uk-UA"/>
              </w:rPr>
              <w:t>6</w:t>
            </w:r>
          </w:p>
        </w:tc>
      </w:tr>
      <w:tr w:rsidR="000168AD" w:rsidRPr="00D0182F" w:rsidTr="00ED1AC3">
        <w:trPr>
          <w:trHeight w:val="570"/>
        </w:trPr>
        <w:tc>
          <w:tcPr>
            <w:tcW w:w="2697" w:type="dxa"/>
            <w:vAlign w:val="center"/>
          </w:tcPr>
          <w:p w:rsidR="000168AD" w:rsidRPr="007B645B" w:rsidRDefault="000168AD" w:rsidP="00ED1AC3">
            <w:pPr>
              <w:jc w:val="center"/>
              <w:rPr>
                <w:lang w:val="uk-UA"/>
              </w:rPr>
            </w:pPr>
            <w:r w:rsidRPr="007B645B">
              <w:rPr>
                <w:lang w:val="uk-UA"/>
              </w:rPr>
              <w:t>Мета проекту</w:t>
            </w:r>
          </w:p>
        </w:tc>
        <w:tc>
          <w:tcPr>
            <w:tcW w:w="13308" w:type="dxa"/>
          </w:tcPr>
          <w:p w:rsidR="000168AD" w:rsidRPr="007B645B" w:rsidRDefault="000168AD" w:rsidP="00ED1AC3">
            <w:pPr>
              <w:jc w:val="both"/>
              <w:rPr>
                <w:lang w:val="uk-UA"/>
              </w:rPr>
            </w:pPr>
            <w:r w:rsidRPr="007B645B">
              <w:rPr>
                <w:rFonts w:eastAsia="MS Mincho"/>
                <w:bCs/>
                <w:color w:val="000000"/>
                <w:lang w:val="uk-UA" w:eastAsia="ja-JP"/>
              </w:rPr>
              <w:t>Оновлення гідромеханічного та електромеханічного обладнання гідроелектростанцій для досягнення загальної потужності у 1,396 МВт, що передбачає 10% збільшення потужності</w:t>
            </w:r>
            <w:r w:rsidRPr="007B645B">
              <w:rPr>
                <w:lang w:val="uk-UA"/>
              </w:rPr>
              <w:t>.</w:t>
            </w:r>
          </w:p>
        </w:tc>
      </w:tr>
      <w:tr w:rsidR="000168AD" w:rsidRPr="007B645B" w:rsidTr="00ED1AC3">
        <w:trPr>
          <w:trHeight w:val="841"/>
        </w:trPr>
        <w:tc>
          <w:tcPr>
            <w:tcW w:w="2697" w:type="dxa"/>
            <w:vAlign w:val="center"/>
          </w:tcPr>
          <w:p w:rsidR="000168AD" w:rsidRPr="007B645B" w:rsidRDefault="000168AD" w:rsidP="00F45ACB">
            <w:pPr>
              <w:jc w:val="center"/>
              <w:rPr>
                <w:lang w:val="uk-UA"/>
              </w:rPr>
            </w:pPr>
            <w:r w:rsidRPr="007B645B">
              <w:rPr>
                <w:lang w:val="uk-UA"/>
              </w:rPr>
              <w:t xml:space="preserve">Юридичні документи </w:t>
            </w:r>
          </w:p>
        </w:tc>
        <w:tc>
          <w:tcPr>
            <w:tcW w:w="13308" w:type="dxa"/>
          </w:tcPr>
          <w:p w:rsidR="000168AD" w:rsidRPr="007B645B" w:rsidRDefault="000168AD" w:rsidP="00ED1AC3">
            <w:pPr>
              <w:jc w:val="both"/>
              <w:rPr>
                <w:lang w:val="uk-UA"/>
              </w:rPr>
            </w:pPr>
            <w:r w:rsidRPr="007B645B">
              <w:rPr>
                <w:lang w:val="uk-UA"/>
              </w:rPr>
              <w:t xml:space="preserve">Кредитна угода між Україною та ЄБРР, Проектна угода між </w:t>
            </w:r>
            <w:r w:rsidR="00647139" w:rsidRPr="007B645B">
              <w:rPr>
                <w:lang w:val="uk-UA"/>
              </w:rPr>
              <w:t>П</w:t>
            </w:r>
            <w:r w:rsidRPr="007B645B">
              <w:rPr>
                <w:lang w:val="uk-UA"/>
              </w:rPr>
              <w:t xml:space="preserve">АТ </w:t>
            </w:r>
            <w:r w:rsidR="00647139" w:rsidRPr="007B645B">
              <w:rPr>
                <w:lang w:val="uk-UA"/>
              </w:rPr>
              <w:t>«</w:t>
            </w:r>
            <w:r w:rsidRPr="007B645B">
              <w:rPr>
                <w:lang w:val="uk-UA"/>
              </w:rPr>
              <w:t>Укргідроенерго</w:t>
            </w:r>
            <w:r w:rsidR="00647139" w:rsidRPr="007B645B">
              <w:rPr>
                <w:lang w:val="uk-UA"/>
              </w:rPr>
              <w:t>»</w:t>
            </w:r>
            <w:r w:rsidRPr="007B645B">
              <w:rPr>
                <w:lang w:val="uk-UA"/>
              </w:rPr>
              <w:t xml:space="preserve"> та ЄБРР підписані 29.09.2011. </w:t>
            </w:r>
          </w:p>
          <w:p w:rsidR="000168AD" w:rsidRPr="007B645B" w:rsidRDefault="000168AD" w:rsidP="00ED1AC3">
            <w:pPr>
              <w:jc w:val="both"/>
              <w:rPr>
                <w:lang w:val="uk-UA"/>
              </w:rPr>
            </w:pPr>
            <w:r w:rsidRPr="007B645B">
              <w:rPr>
                <w:lang w:val="uk-UA"/>
              </w:rPr>
              <w:t xml:space="preserve">Субкредитна угода між Міністерством фінансів, Мінпаливенерго, НКРЕ та </w:t>
            </w:r>
            <w:r w:rsidR="00647139" w:rsidRPr="007B645B">
              <w:rPr>
                <w:lang w:val="uk-UA"/>
              </w:rPr>
              <w:t>П</w:t>
            </w:r>
            <w:r w:rsidRPr="007B645B">
              <w:rPr>
                <w:lang w:val="uk-UA"/>
              </w:rPr>
              <w:t xml:space="preserve">АТ </w:t>
            </w:r>
            <w:r w:rsidR="00647139" w:rsidRPr="007B645B">
              <w:rPr>
                <w:lang w:val="uk-UA"/>
              </w:rPr>
              <w:t>«</w:t>
            </w:r>
            <w:r w:rsidRPr="007B645B">
              <w:rPr>
                <w:lang w:val="uk-UA"/>
              </w:rPr>
              <w:t>Укргідроенерго</w:t>
            </w:r>
            <w:r w:rsidR="00647139" w:rsidRPr="007B645B">
              <w:rPr>
                <w:lang w:val="uk-UA"/>
              </w:rPr>
              <w:t>»</w:t>
            </w:r>
            <w:r w:rsidRPr="007B645B">
              <w:rPr>
                <w:lang w:val="uk-UA"/>
              </w:rPr>
              <w:t xml:space="preserve"> була підписана 16.05.2012.</w:t>
            </w:r>
          </w:p>
          <w:p w:rsidR="000168AD" w:rsidRPr="007B645B" w:rsidRDefault="000168AD" w:rsidP="000168AD">
            <w:pPr>
              <w:ind w:firstLine="3"/>
              <w:jc w:val="both"/>
              <w:rPr>
                <w:lang w:val="uk-UA"/>
              </w:rPr>
            </w:pPr>
            <w:r w:rsidRPr="007B645B">
              <w:rPr>
                <w:lang w:val="uk-UA"/>
              </w:rPr>
              <w:t>18 вересня 2012 року Верховна Рада</w:t>
            </w:r>
            <w:r w:rsidR="00DA5B66" w:rsidRPr="007B645B">
              <w:rPr>
                <w:lang w:val="uk-UA"/>
              </w:rPr>
              <w:t xml:space="preserve"> України прийняла Закон України </w:t>
            </w:r>
            <w:r w:rsidRPr="007B645B">
              <w:rPr>
                <w:lang w:val="uk-UA"/>
              </w:rPr>
              <w:t xml:space="preserve"> N 5255-VI «Про ратифікацію Кредитної угоди (Проект «Реабілітація гідроелектростанцій») між Україною та Європейським банком реконструкції та розвитку». </w:t>
            </w:r>
          </w:p>
          <w:p w:rsidR="00A63126" w:rsidRDefault="007375C5" w:rsidP="007375C5">
            <w:pPr>
              <w:ind w:firstLine="3"/>
              <w:jc w:val="both"/>
              <w:rPr>
                <w:lang w:val="uk-UA"/>
              </w:rPr>
            </w:pPr>
            <w:r w:rsidRPr="007B645B">
              <w:rPr>
                <w:lang w:val="uk-UA"/>
              </w:rPr>
              <w:t>16.05.2012 укладено Субкредитну угоду в рамках Проекту.</w:t>
            </w:r>
          </w:p>
          <w:p w:rsidR="007375C5" w:rsidRPr="007B645B" w:rsidRDefault="007375C5" w:rsidP="007375C5">
            <w:pPr>
              <w:ind w:firstLine="3"/>
              <w:jc w:val="both"/>
              <w:rPr>
                <w:lang w:val="uk-UA"/>
              </w:rPr>
            </w:pPr>
            <w:r w:rsidRPr="007B645B">
              <w:rPr>
                <w:lang w:val="uk-UA"/>
              </w:rPr>
              <w:t>Листом від 21.12.2012 ЄБРР повідомив про набуття чинності угодами по Проекту.</w:t>
            </w:r>
          </w:p>
        </w:tc>
      </w:tr>
      <w:tr w:rsidR="000168AD" w:rsidRPr="00D0182F" w:rsidTr="00ED1AC3">
        <w:trPr>
          <w:trHeight w:val="285"/>
        </w:trPr>
        <w:tc>
          <w:tcPr>
            <w:tcW w:w="2697" w:type="dxa"/>
            <w:vAlign w:val="center"/>
          </w:tcPr>
          <w:p w:rsidR="000168AD" w:rsidRPr="007B645B" w:rsidRDefault="000168AD" w:rsidP="00ED1AC3">
            <w:pPr>
              <w:jc w:val="center"/>
              <w:rPr>
                <w:lang w:val="uk-UA"/>
              </w:rPr>
            </w:pPr>
            <w:r w:rsidRPr="007B645B">
              <w:rPr>
                <w:lang w:val="uk-UA"/>
              </w:rPr>
              <w:t>Учасники проекту</w:t>
            </w:r>
          </w:p>
        </w:tc>
        <w:tc>
          <w:tcPr>
            <w:tcW w:w="13308" w:type="dxa"/>
          </w:tcPr>
          <w:p w:rsidR="000168AD" w:rsidRPr="007B645B" w:rsidRDefault="000168AD" w:rsidP="00647139">
            <w:pPr>
              <w:jc w:val="both"/>
              <w:rPr>
                <w:lang w:val="uk-UA"/>
              </w:rPr>
            </w:pPr>
            <w:r w:rsidRPr="007B645B">
              <w:rPr>
                <w:lang w:val="uk-UA"/>
              </w:rPr>
              <w:t>Міністерство фінансів України, Мін</w:t>
            </w:r>
            <w:r w:rsidR="00647139" w:rsidRPr="007B645B">
              <w:rPr>
                <w:lang w:val="uk-UA"/>
              </w:rPr>
              <w:t>енерговугілля</w:t>
            </w:r>
            <w:r w:rsidRPr="007B645B">
              <w:rPr>
                <w:lang w:val="uk-UA"/>
              </w:rPr>
              <w:t xml:space="preserve">, НКРЕ, </w:t>
            </w:r>
            <w:r w:rsidR="00647139" w:rsidRPr="007B645B">
              <w:rPr>
                <w:lang w:val="uk-UA"/>
              </w:rPr>
              <w:t>П</w:t>
            </w:r>
            <w:r w:rsidRPr="007B645B">
              <w:rPr>
                <w:lang w:val="uk-UA"/>
              </w:rPr>
              <w:t xml:space="preserve">АТ </w:t>
            </w:r>
            <w:r w:rsidR="00647139" w:rsidRPr="007B645B">
              <w:rPr>
                <w:lang w:val="uk-UA"/>
              </w:rPr>
              <w:t>«</w:t>
            </w:r>
            <w:r w:rsidRPr="007B645B">
              <w:rPr>
                <w:lang w:val="uk-UA"/>
              </w:rPr>
              <w:t>Укргідроенерго</w:t>
            </w:r>
            <w:r w:rsidR="00647139" w:rsidRPr="007B645B">
              <w:rPr>
                <w:lang w:val="uk-UA"/>
              </w:rPr>
              <w:t>»</w:t>
            </w:r>
          </w:p>
        </w:tc>
      </w:tr>
      <w:tr w:rsidR="000168AD" w:rsidRPr="007B645B" w:rsidTr="00ED1AC3">
        <w:trPr>
          <w:trHeight w:val="1135"/>
        </w:trPr>
        <w:tc>
          <w:tcPr>
            <w:tcW w:w="2697" w:type="dxa"/>
            <w:vAlign w:val="center"/>
          </w:tcPr>
          <w:p w:rsidR="000168AD" w:rsidRPr="007B645B" w:rsidRDefault="000168AD" w:rsidP="00ED1AC3">
            <w:pPr>
              <w:jc w:val="center"/>
              <w:rPr>
                <w:lang w:val="uk-UA"/>
              </w:rPr>
            </w:pPr>
            <w:r w:rsidRPr="007B645B">
              <w:rPr>
                <w:lang w:val="uk-UA"/>
              </w:rPr>
              <w:t xml:space="preserve">Сума позики, умови залучення позик </w:t>
            </w:r>
          </w:p>
        </w:tc>
        <w:tc>
          <w:tcPr>
            <w:tcW w:w="13308" w:type="dxa"/>
          </w:tcPr>
          <w:p w:rsidR="000168AD" w:rsidRPr="007B645B" w:rsidRDefault="000168AD" w:rsidP="00ED1AC3">
            <w:pPr>
              <w:rPr>
                <w:lang w:val="uk-UA"/>
              </w:rPr>
            </w:pPr>
            <w:r w:rsidRPr="007B645B">
              <w:rPr>
                <w:lang w:val="uk-UA"/>
              </w:rPr>
              <w:t>Позика ЄБРР:  200 млн</w:t>
            </w:r>
            <w:r w:rsidR="00815E87">
              <w:rPr>
                <w:lang w:val="uk-UA"/>
              </w:rPr>
              <w:t>.</w:t>
            </w:r>
            <w:r w:rsidRPr="007B645B">
              <w:rPr>
                <w:lang w:val="uk-UA"/>
              </w:rPr>
              <w:t xml:space="preserve"> євро.</w:t>
            </w:r>
          </w:p>
          <w:p w:rsidR="000168AD" w:rsidRPr="007B645B" w:rsidRDefault="000168AD" w:rsidP="00DF5E76">
            <w:pPr>
              <w:jc w:val="both"/>
              <w:rPr>
                <w:lang w:val="uk-UA"/>
              </w:rPr>
            </w:pPr>
            <w:r w:rsidRPr="007B645B">
              <w:rPr>
                <w:lang w:val="uk-UA"/>
              </w:rPr>
              <w:t>Залучення позики ЄБРР</w:t>
            </w:r>
            <w:r w:rsidR="00DF5E76">
              <w:rPr>
                <w:lang w:val="uk-UA"/>
              </w:rPr>
              <w:t>:</w:t>
            </w:r>
            <w:r w:rsidR="000A2842" w:rsidRPr="007B645B">
              <w:rPr>
                <w:lang w:val="uk-UA"/>
              </w:rPr>
              <w:t xml:space="preserve"> </w:t>
            </w:r>
            <w:r w:rsidRPr="007B645B">
              <w:rPr>
                <w:lang w:val="uk-UA"/>
              </w:rPr>
              <w:t xml:space="preserve">у євро за плаваючою відсотковою ставкою </w:t>
            </w:r>
            <w:r w:rsidR="00DF30F4" w:rsidRPr="007B645B">
              <w:rPr>
                <w:lang w:val="uk-UA"/>
              </w:rPr>
              <w:t>EURIBOR</w:t>
            </w:r>
            <w:r w:rsidR="00DF30F4" w:rsidRPr="007B645B">
              <w:rPr>
                <w:rStyle w:val="ab"/>
                <w:lang w:val="uk-UA"/>
              </w:rPr>
              <w:footnoteReference w:id="15"/>
            </w:r>
            <w:r w:rsidRPr="007B645B">
              <w:rPr>
                <w:lang w:val="uk-UA"/>
              </w:rPr>
              <w:t>+ 1% річних, комісія за зобов’язання склада</w:t>
            </w:r>
            <w:r w:rsidR="00DF5E76">
              <w:rPr>
                <w:lang w:val="uk-UA"/>
              </w:rPr>
              <w:t>є</w:t>
            </w:r>
            <w:r w:rsidRPr="007B645B">
              <w:rPr>
                <w:lang w:val="uk-UA"/>
              </w:rPr>
              <w:t xml:space="preserve"> 0,5 % річних від невикористаної частини позики, одноразова комісія 1% від суми позики. Останньою датою використання коштів </w:t>
            </w:r>
            <w:r w:rsidR="000A2842" w:rsidRPr="007B645B">
              <w:rPr>
                <w:lang w:val="uk-UA"/>
              </w:rPr>
              <w:t>є</w:t>
            </w:r>
            <w:r w:rsidRPr="007B645B">
              <w:rPr>
                <w:lang w:val="uk-UA"/>
              </w:rPr>
              <w:t xml:space="preserve"> дата через 4 роки після дати підписання Угоди (або пізніше, якщо банком буде погоджено). Термін погашення кредиту 15 років.</w:t>
            </w:r>
          </w:p>
        </w:tc>
      </w:tr>
      <w:tr w:rsidR="000168AD" w:rsidRPr="007B645B" w:rsidTr="00ED1AC3">
        <w:trPr>
          <w:trHeight w:val="299"/>
        </w:trPr>
        <w:tc>
          <w:tcPr>
            <w:tcW w:w="2697" w:type="dxa"/>
            <w:vAlign w:val="center"/>
          </w:tcPr>
          <w:p w:rsidR="000168AD" w:rsidRPr="007B645B" w:rsidRDefault="000168AD" w:rsidP="00ED1AC3">
            <w:pPr>
              <w:jc w:val="center"/>
              <w:rPr>
                <w:lang w:val="uk-UA"/>
              </w:rPr>
            </w:pPr>
            <w:r w:rsidRPr="007B645B">
              <w:rPr>
                <w:lang w:val="uk-UA"/>
              </w:rPr>
              <w:t>Вибірка коштів</w:t>
            </w:r>
          </w:p>
        </w:tc>
        <w:tc>
          <w:tcPr>
            <w:tcW w:w="13308" w:type="dxa"/>
          </w:tcPr>
          <w:p w:rsidR="000168AD" w:rsidRPr="007B645B" w:rsidRDefault="000168AD" w:rsidP="00E017A3">
            <w:pPr>
              <w:jc w:val="both"/>
              <w:rPr>
                <w:sz w:val="26"/>
                <w:szCs w:val="26"/>
                <w:lang w:val="uk-UA"/>
              </w:rPr>
            </w:pPr>
            <w:r w:rsidRPr="007B645B">
              <w:rPr>
                <w:lang w:val="uk-UA"/>
              </w:rPr>
              <w:t xml:space="preserve">Вибрано коштів станом на </w:t>
            </w:r>
            <w:r w:rsidR="003437E4">
              <w:rPr>
                <w:lang w:val="uk-UA"/>
              </w:rPr>
              <w:t>31.</w:t>
            </w:r>
            <w:r w:rsidR="00D0182F">
              <w:rPr>
                <w:lang w:val="uk-UA"/>
              </w:rPr>
              <w:t>03</w:t>
            </w:r>
            <w:r w:rsidR="00FC05D3">
              <w:rPr>
                <w:lang w:val="uk-UA"/>
              </w:rPr>
              <w:t>.201</w:t>
            </w:r>
            <w:r w:rsidR="00D0182F">
              <w:rPr>
                <w:lang w:val="uk-UA"/>
              </w:rPr>
              <w:t>7</w:t>
            </w:r>
            <w:r w:rsidR="00A87BDD" w:rsidRPr="007B645B">
              <w:rPr>
                <w:lang w:val="uk-UA"/>
              </w:rPr>
              <w:t xml:space="preserve"> </w:t>
            </w:r>
            <w:r w:rsidRPr="007B645B">
              <w:rPr>
                <w:lang w:val="uk-UA"/>
              </w:rPr>
              <w:t xml:space="preserve">– </w:t>
            </w:r>
            <w:r w:rsidR="00DF45E3">
              <w:rPr>
                <w:lang w:val="uk-UA"/>
              </w:rPr>
              <w:t>17,16</w:t>
            </w:r>
            <w:r w:rsidRPr="007B645B">
              <w:rPr>
                <w:lang w:val="uk-UA"/>
              </w:rPr>
              <w:t xml:space="preserve"> млн</w:t>
            </w:r>
            <w:r w:rsidR="00FB670B">
              <w:rPr>
                <w:lang w:val="uk-UA"/>
              </w:rPr>
              <w:t>.</w:t>
            </w:r>
            <w:r w:rsidRPr="007B645B">
              <w:rPr>
                <w:lang w:val="uk-UA"/>
              </w:rPr>
              <w:t xml:space="preserve"> євро</w:t>
            </w:r>
            <w:r w:rsidR="00FB670B">
              <w:rPr>
                <w:lang w:val="uk-UA"/>
              </w:rPr>
              <w:t>,</w:t>
            </w:r>
            <w:r w:rsidRPr="007B645B">
              <w:rPr>
                <w:lang w:val="uk-UA"/>
              </w:rPr>
              <w:t xml:space="preserve"> (що становить </w:t>
            </w:r>
            <w:r w:rsidR="00E017A3">
              <w:rPr>
                <w:lang w:val="uk-UA"/>
              </w:rPr>
              <w:t>8,58</w:t>
            </w:r>
            <w:r w:rsidRPr="007B645B">
              <w:rPr>
                <w:lang w:val="uk-UA"/>
              </w:rPr>
              <w:t>% від суми позики).</w:t>
            </w:r>
          </w:p>
        </w:tc>
      </w:tr>
    </w:tbl>
    <w:p w:rsidR="000168AD" w:rsidRPr="007B645B" w:rsidRDefault="000168AD" w:rsidP="00A62C63">
      <w:pPr>
        <w:rPr>
          <w:lang w:val="uk-UA"/>
        </w:rPr>
      </w:pPr>
    </w:p>
    <w:p w:rsidR="000168AD" w:rsidRPr="007B645B" w:rsidRDefault="00B955CF" w:rsidP="00B955CF">
      <w:pPr>
        <w:jc w:val="center"/>
        <w:rPr>
          <w:lang w:val="uk-UA"/>
        </w:rPr>
      </w:pPr>
      <w:r w:rsidRPr="000C7546">
        <w:t xml:space="preserve">                                                                                                                                                                                  </w:t>
      </w:r>
      <w:r w:rsidR="00FB670B" w:rsidRPr="007B645B">
        <w:rPr>
          <w:lang w:val="uk-UA"/>
        </w:rPr>
        <w:t>млн. євро</w:t>
      </w:r>
    </w:p>
    <w:tbl>
      <w:tblPr>
        <w:tblpPr w:leftFromText="180" w:rightFromText="180" w:vertAnchor="text" w:horzAnchor="margin" w:tblpX="-432" w:tblpY="123"/>
        <w:tblW w:w="15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116"/>
        <w:gridCol w:w="1116"/>
        <w:gridCol w:w="1116"/>
        <w:gridCol w:w="1116"/>
        <w:gridCol w:w="1096"/>
        <w:gridCol w:w="1096"/>
        <w:gridCol w:w="6199"/>
      </w:tblGrid>
      <w:tr w:rsidR="00DF45E3" w:rsidRPr="007B645B" w:rsidTr="00DF45E3">
        <w:tc>
          <w:tcPr>
            <w:tcW w:w="2628" w:type="dxa"/>
            <w:vAlign w:val="center"/>
          </w:tcPr>
          <w:p w:rsidR="00DF45E3" w:rsidRPr="007B645B" w:rsidRDefault="00DF45E3" w:rsidP="00DF45E3">
            <w:pPr>
              <w:jc w:val="center"/>
              <w:rPr>
                <w:lang w:val="uk-UA"/>
              </w:rPr>
            </w:pPr>
            <w:r w:rsidRPr="007B645B">
              <w:rPr>
                <w:lang w:val="uk-UA"/>
              </w:rPr>
              <w:t>Роки</w:t>
            </w:r>
          </w:p>
        </w:tc>
        <w:tc>
          <w:tcPr>
            <w:tcW w:w="1116" w:type="dxa"/>
          </w:tcPr>
          <w:p w:rsidR="00DF45E3" w:rsidRPr="007B645B" w:rsidRDefault="00DF45E3" w:rsidP="00DF45E3">
            <w:pPr>
              <w:jc w:val="center"/>
              <w:rPr>
                <w:lang w:val="uk-UA"/>
              </w:rPr>
            </w:pPr>
            <w:r w:rsidRPr="007B645B">
              <w:rPr>
                <w:lang w:val="uk-UA"/>
              </w:rPr>
              <w:t>2012</w:t>
            </w:r>
          </w:p>
        </w:tc>
        <w:tc>
          <w:tcPr>
            <w:tcW w:w="1116" w:type="dxa"/>
          </w:tcPr>
          <w:p w:rsidR="00DF45E3" w:rsidRPr="007B645B" w:rsidRDefault="00DF45E3" w:rsidP="00DF45E3">
            <w:pPr>
              <w:jc w:val="center"/>
              <w:rPr>
                <w:lang w:val="uk-UA"/>
              </w:rPr>
            </w:pPr>
            <w:r w:rsidRPr="007B645B">
              <w:rPr>
                <w:lang w:val="uk-UA"/>
              </w:rPr>
              <w:t>2013</w:t>
            </w:r>
          </w:p>
        </w:tc>
        <w:tc>
          <w:tcPr>
            <w:tcW w:w="1116" w:type="dxa"/>
          </w:tcPr>
          <w:p w:rsidR="00DF45E3" w:rsidRPr="007B645B" w:rsidRDefault="00DF45E3" w:rsidP="00DF45E3">
            <w:pPr>
              <w:jc w:val="center"/>
              <w:rPr>
                <w:lang w:val="uk-UA"/>
              </w:rPr>
            </w:pPr>
            <w:r>
              <w:rPr>
                <w:lang w:val="uk-UA"/>
              </w:rPr>
              <w:t>2014</w:t>
            </w:r>
          </w:p>
        </w:tc>
        <w:tc>
          <w:tcPr>
            <w:tcW w:w="1116" w:type="dxa"/>
          </w:tcPr>
          <w:p w:rsidR="00DF45E3" w:rsidRPr="007B645B" w:rsidRDefault="00DF45E3" w:rsidP="00DF45E3">
            <w:pPr>
              <w:jc w:val="center"/>
              <w:rPr>
                <w:lang w:val="uk-UA"/>
              </w:rPr>
            </w:pPr>
            <w:r w:rsidRPr="007B645B">
              <w:rPr>
                <w:lang w:val="uk-UA"/>
              </w:rPr>
              <w:t>20</w:t>
            </w:r>
            <w:r>
              <w:rPr>
                <w:lang w:val="uk-UA"/>
              </w:rPr>
              <w:t>15</w:t>
            </w:r>
          </w:p>
        </w:tc>
        <w:tc>
          <w:tcPr>
            <w:tcW w:w="1096" w:type="dxa"/>
          </w:tcPr>
          <w:p w:rsidR="00DF45E3" w:rsidRDefault="00DF45E3" w:rsidP="00DF45E3">
            <w:pPr>
              <w:jc w:val="center"/>
              <w:rPr>
                <w:lang w:val="uk-UA"/>
              </w:rPr>
            </w:pPr>
            <w:r>
              <w:rPr>
                <w:lang w:val="uk-UA"/>
              </w:rPr>
              <w:t>2016</w:t>
            </w:r>
          </w:p>
        </w:tc>
        <w:tc>
          <w:tcPr>
            <w:tcW w:w="1096" w:type="dxa"/>
          </w:tcPr>
          <w:p w:rsidR="00DF45E3" w:rsidRPr="007B645B" w:rsidRDefault="00DF45E3" w:rsidP="00DF45E3">
            <w:pPr>
              <w:jc w:val="center"/>
              <w:rPr>
                <w:lang w:val="uk-UA"/>
              </w:rPr>
            </w:pPr>
            <w:r>
              <w:rPr>
                <w:lang w:val="uk-UA"/>
              </w:rPr>
              <w:t>2017</w:t>
            </w:r>
          </w:p>
        </w:tc>
        <w:tc>
          <w:tcPr>
            <w:tcW w:w="6199" w:type="dxa"/>
            <w:vAlign w:val="center"/>
          </w:tcPr>
          <w:p w:rsidR="00DF45E3" w:rsidRPr="007B645B" w:rsidRDefault="00DF45E3" w:rsidP="00DF45E3">
            <w:pPr>
              <w:jc w:val="center"/>
              <w:rPr>
                <w:lang w:val="uk-UA"/>
              </w:rPr>
            </w:pPr>
            <w:r w:rsidRPr="007B645B">
              <w:rPr>
                <w:lang w:val="uk-UA"/>
              </w:rPr>
              <w:t xml:space="preserve">Усього вибраних коштів станом на </w:t>
            </w:r>
            <w:r>
              <w:rPr>
                <w:lang w:val="uk-UA"/>
              </w:rPr>
              <w:t>31.03</w:t>
            </w:r>
            <w:r w:rsidRPr="007B645B">
              <w:rPr>
                <w:lang w:val="uk-UA"/>
              </w:rPr>
              <w:t>.201</w:t>
            </w:r>
            <w:r>
              <w:rPr>
                <w:lang w:val="uk-UA"/>
              </w:rPr>
              <w:t>7 р.</w:t>
            </w:r>
          </w:p>
        </w:tc>
      </w:tr>
      <w:tr w:rsidR="00DF45E3" w:rsidRPr="007B645B" w:rsidTr="00DF45E3">
        <w:tc>
          <w:tcPr>
            <w:tcW w:w="2628" w:type="dxa"/>
          </w:tcPr>
          <w:p w:rsidR="00DF45E3" w:rsidRPr="007B645B" w:rsidRDefault="00DF45E3" w:rsidP="00DF45E3">
            <w:pPr>
              <w:jc w:val="center"/>
              <w:rPr>
                <w:lang w:val="uk-UA"/>
              </w:rPr>
            </w:pPr>
            <w:r w:rsidRPr="007B645B">
              <w:rPr>
                <w:lang w:val="uk-UA"/>
              </w:rPr>
              <w:t xml:space="preserve">Сума вибірки коштів </w:t>
            </w:r>
          </w:p>
        </w:tc>
        <w:tc>
          <w:tcPr>
            <w:tcW w:w="1116" w:type="dxa"/>
          </w:tcPr>
          <w:p w:rsidR="00DF45E3" w:rsidRPr="007B645B" w:rsidRDefault="00DF45E3" w:rsidP="00DF45E3">
            <w:pPr>
              <w:jc w:val="center"/>
              <w:rPr>
                <w:lang w:val="uk-UA"/>
              </w:rPr>
            </w:pPr>
            <w:r w:rsidRPr="007B645B">
              <w:rPr>
                <w:lang w:val="uk-UA"/>
              </w:rPr>
              <w:t>2,0</w:t>
            </w:r>
          </w:p>
        </w:tc>
        <w:tc>
          <w:tcPr>
            <w:tcW w:w="1116" w:type="dxa"/>
          </w:tcPr>
          <w:p w:rsidR="00DF45E3" w:rsidRPr="007B645B" w:rsidRDefault="00DF45E3" w:rsidP="00DF45E3">
            <w:pPr>
              <w:jc w:val="center"/>
              <w:rPr>
                <w:lang w:val="uk-UA"/>
              </w:rPr>
            </w:pPr>
            <w:r w:rsidRPr="007B645B">
              <w:rPr>
                <w:lang w:val="uk-UA"/>
              </w:rPr>
              <w:t>0,0</w:t>
            </w:r>
          </w:p>
        </w:tc>
        <w:tc>
          <w:tcPr>
            <w:tcW w:w="1116" w:type="dxa"/>
          </w:tcPr>
          <w:p w:rsidR="00DF45E3" w:rsidRPr="007B645B" w:rsidRDefault="00DF45E3" w:rsidP="00DF45E3">
            <w:pPr>
              <w:jc w:val="center"/>
              <w:rPr>
                <w:lang w:val="uk-UA"/>
              </w:rPr>
            </w:pPr>
            <w:r>
              <w:rPr>
                <w:lang w:val="uk-UA"/>
              </w:rPr>
              <w:t>2,82</w:t>
            </w:r>
          </w:p>
        </w:tc>
        <w:tc>
          <w:tcPr>
            <w:tcW w:w="1116" w:type="dxa"/>
          </w:tcPr>
          <w:p w:rsidR="00DF45E3" w:rsidRPr="007B645B" w:rsidRDefault="00DF45E3" w:rsidP="00DF45E3">
            <w:pPr>
              <w:jc w:val="center"/>
              <w:rPr>
                <w:lang w:val="uk-UA"/>
              </w:rPr>
            </w:pPr>
            <w:r>
              <w:rPr>
                <w:lang w:val="uk-UA"/>
              </w:rPr>
              <w:t>2,36</w:t>
            </w:r>
          </w:p>
        </w:tc>
        <w:tc>
          <w:tcPr>
            <w:tcW w:w="1096" w:type="dxa"/>
          </w:tcPr>
          <w:p w:rsidR="00DF45E3" w:rsidRDefault="00DF45E3" w:rsidP="00DF45E3">
            <w:pPr>
              <w:jc w:val="center"/>
              <w:rPr>
                <w:lang w:val="uk-UA"/>
              </w:rPr>
            </w:pPr>
            <w:r>
              <w:rPr>
                <w:lang w:val="uk-UA"/>
              </w:rPr>
              <w:t>1,29</w:t>
            </w:r>
          </w:p>
        </w:tc>
        <w:tc>
          <w:tcPr>
            <w:tcW w:w="1096" w:type="dxa"/>
          </w:tcPr>
          <w:p w:rsidR="00DF45E3" w:rsidRDefault="00DF45E3" w:rsidP="00DF45E3">
            <w:pPr>
              <w:jc w:val="center"/>
              <w:rPr>
                <w:lang w:val="uk-UA"/>
              </w:rPr>
            </w:pPr>
            <w:r>
              <w:rPr>
                <w:lang w:val="uk-UA"/>
              </w:rPr>
              <w:t>8,02</w:t>
            </w:r>
          </w:p>
        </w:tc>
        <w:tc>
          <w:tcPr>
            <w:tcW w:w="6199" w:type="dxa"/>
            <w:vAlign w:val="center"/>
          </w:tcPr>
          <w:p w:rsidR="00DF45E3" w:rsidRPr="007B645B" w:rsidRDefault="00DF45E3" w:rsidP="00DF45E3">
            <w:pPr>
              <w:jc w:val="center"/>
              <w:rPr>
                <w:lang w:val="uk-UA"/>
              </w:rPr>
            </w:pPr>
            <w:r>
              <w:rPr>
                <w:lang w:val="uk-UA"/>
              </w:rPr>
              <w:t>17,16</w:t>
            </w:r>
          </w:p>
        </w:tc>
      </w:tr>
    </w:tbl>
    <w:p w:rsidR="000168AD" w:rsidRPr="007B645B" w:rsidRDefault="000168AD" w:rsidP="00A62C63">
      <w:pPr>
        <w:rPr>
          <w:lang w:val="uk-UA"/>
        </w:rPr>
      </w:pPr>
    </w:p>
    <w:p w:rsidR="000168AD" w:rsidRPr="007B645B" w:rsidRDefault="000168AD" w:rsidP="00A62C63"/>
    <w:p w:rsidR="00774D5E" w:rsidRPr="007B645B" w:rsidRDefault="00774D5E" w:rsidP="00A62C63"/>
    <w:p w:rsidR="00774D5E" w:rsidRDefault="00774D5E" w:rsidP="00A62C63">
      <w:pPr>
        <w:rPr>
          <w:lang w:val="uk-UA"/>
        </w:rPr>
      </w:pPr>
    </w:p>
    <w:p w:rsidR="00F807F0" w:rsidRDefault="00F807F0" w:rsidP="00A62C63">
      <w:pPr>
        <w:rPr>
          <w:lang w:val="uk-UA"/>
        </w:rPr>
      </w:pPr>
    </w:p>
    <w:p w:rsidR="00F807F0" w:rsidRDefault="00F807F0" w:rsidP="00A62C63">
      <w:pPr>
        <w:rPr>
          <w:lang w:val="uk-UA"/>
        </w:rPr>
      </w:pPr>
    </w:p>
    <w:p w:rsidR="00296594" w:rsidRDefault="00296594" w:rsidP="00A62C63">
      <w:pPr>
        <w:rPr>
          <w:lang w:val="uk-UA"/>
        </w:rPr>
      </w:pPr>
    </w:p>
    <w:p w:rsidR="007E05DF" w:rsidRDefault="007E05DF" w:rsidP="00A62C63">
      <w:pPr>
        <w:rPr>
          <w:lang w:val="uk-UA"/>
        </w:rPr>
      </w:pPr>
    </w:p>
    <w:p w:rsidR="0041409E" w:rsidRPr="00604763" w:rsidRDefault="0061203C" w:rsidP="0061203C">
      <w:pPr>
        <w:pStyle w:val="af5"/>
        <w:ind w:left="1440"/>
        <w:jc w:val="center"/>
        <w:rPr>
          <w:b/>
          <w:bCs/>
          <w:sz w:val="28"/>
          <w:szCs w:val="28"/>
          <w:lang w:val="uk-UA"/>
        </w:rPr>
      </w:pPr>
      <w:r>
        <w:rPr>
          <w:b/>
          <w:bCs/>
          <w:sz w:val="28"/>
          <w:szCs w:val="28"/>
          <w:lang w:val="uk-UA"/>
        </w:rPr>
        <w:t xml:space="preserve">2.6. </w:t>
      </w:r>
      <w:r w:rsidR="0041409E" w:rsidRPr="00604763">
        <w:rPr>
          <w:b/>
          <w:bCs/>
          <w:sz w:val="28"/>
          <w:szCs w:val="28"/>
          <w:lang w:val="uk-UA"/>
        </w:rPr>
        <w:t xml:space="preserve">Проект </w:t>
      </w:r>
      <w:r w:rsidR="0041409E" w:rsidRPr="00604763">
        <w:rPr>
          <w:b/>
          <w:bCs/>
          <w:i/>
          <w:sz w:val="28"/>
          <w:szCs w:val="28"/>
          <w:lang w:val="uk-UA"/>
        </w:rPr>
        <w:t>«</w:t>
      </w:r>
      <w:r w:rsidR="0041409E" w:rsidRPr="00604763">
        <w:rPr>
          <w:b/>
          <w:bCs/>
          <w:sz w:val="28"/>
          <w:szCs w:val="28"/>
          <w:lang w:val="uk-UA"/>
        </w:rPr>
        <w:t>Реалізація зведеної програми підвищення безпеки АЕС України»</w:t>
      </w:r>
    </w:p>
    <w:p w:rsidR="0041409E" w:rsidRPr="007B645B" w:rsidRDefault="0041409E" w:rsidP="0041409E">
      <w:pPr>
        <w:rPr>
          <w:lang w:val="uk-UA"/>
        </w:rPr>
      </w:pPr>
    </w:p>
    <w:tbl>
      <w:tblPr>
        <w:tblW w:w="160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3320"/>
      </w:tblGrid>
      <w:tr w:rsidR="0041409E" w:rsidRPr="007B645B" w:rsidTr="007D1BAD">
        <w:tc>
          <w:tcPr>
            <w:tcW w:w="2700" w:type="dxa"/>
            <w:vAlign w:val="center"/>
          </w:tcPr>
          <w:p w:rsidR="0041409E" w:rsidRPr="007B645B" w:rsidRDefault="0041409E" w:rsidP="0041409E">
            <w:pPr>
              <w:rPr>
                <w:lang w:val="uk-UA"/>
              </w:rPr>
            </w:pPr>
            <w:r w:rsidRPr="007B645B">
              <w:rPr>
                <w:lang w:val="uk-UA"/>
              </w:rPr>
              <w:t>Період реалізації проекту (використання коштів)</w:t>
            </w:r>
          </w:p>
        </w:tc>
        <w:tc>
          <w:tcPr>
            <w:tcW w:w="13320" w:type="dxa"/>
          </w:tcPr>
          <w:p w:rsidR="0041409E" w:rsidRPr="007B645B" w:rsidRDefault="00951430" w:rsidP="00951430">
            <w:pPr>
              <w:rPr>
                <w:lang w:val="uk-UA"/>
              </w:rPr>
            </w:pPr>
            <w:r w:rsidRPr="00951430">
              <w:t>19</w:t>
            </w:r>
            <w:r>
              <w:rPr>
                <w:lang w:val="uk-UA"/>
              </w:rPr>
              <w:t>.</w:t>
            </w:r>
            <w:r w:rsidRPr="00951430">
              <w:t>12</w:t>
            </w:r>
            <w:r>
              <w:rPr>
                <w:lang w:val="uk-UA"/>
              </w:rPr>
              <w:t>.</w:t>
            </w:r>
            <w:r w:rsidRPr="00951430">
              <w:t xml:space="preserve">2014 – </w:t>
            </w:r>
            <w:r w:rsidR="0041409E" w:rsidRPr="007B645B">
              <w:rPr>
                <w:lang w:val="uk-UA"/>
              </w:rPr>
              <w:t>2016</w:t>
            </w:r>
            <w:r>
              <w:rPr>
                <w:lang w:val="uk-UA"/>
              </w:rPr>
              <w:t xml:space="preserve"> (розглядається погодження до кінця 2020 року)</w:t>
            </w:r>
          </w:p>
        </w:tc>
      </w:tr>
      <w:tr w:rsidR="0041409E" w:rsidRPr="007B645B" w:rsidTr="007D1BAD">
        <w:tc>
          <w:tcPr>
            <w:tcW w:w="2700" w:type="dxa"/>
            <w:vAlign w:val="center"/>
          </w:tcPr>
          <w:p w:rsidR="0041409E" w:rsidRPr="007B645B" w:rsidRDefault="0041409E" w:rsidP="0041409E">
            <w:pPr>
              <w:rPr>
                <w:lang w:val="uk-UA"/>
              </w:rPr>
            </w:pPr>
            <w:r w:rsidRPr="007B645B">
              <w:rPr>
                <w:lang w:val="uk-UA"/>
              </w:rPr>
              <w:t>Мета проекту</w:t>
            </w:r>
          </w:p>
        </w:tc>
        <w:tc>
          <w:tcPr>
            <w:tcW w:w="13320" w:type="dxa"/>
          </w:tcPr>
          <w:p w:rsidR="0041409E" w:rsidRPr="007B645B" w:rsidRDefault="0041409E" w:rsidP="0041409E">
            <w:pPr>
              <w:rPr>
                <w:lang w:val="uk-UA"/>
              </w:rPr>
            </w:pPr>
            <w:r w:rsidRPr="007B645B">
              <w:rPr>
                <w:lang w:val="uk-UA"/>
              </w:rPr>
              <w:t>Метою проекту є доведення до міжнародно-прийнятих рівнів безпеки усіх енергоблоків АЕС України</w:t>
            </w:r>
          </w:p>
        </w:tc>
      </w:tr>
      <w:tr w:rsidR="0041409E" w:rsidRPr="00D0182F" w:rsidTr="007D1BAD">
        <w:tc>
          <w:tcPr>
            <w:tcW w:w="2700" w:type="dxa"/>
            <w:vAlign w:val="center"/>
          </w:tcPr>
          <w:p w:rsidR="0041409E" w:rsidRPr="007B645B" w:rsidRDefault="0041409E" w:rsidP="0041409E">
            <w:pPr>
              <w:rPr>
                <w:lang w:val="uk-UA"/>
              </w:rPr>
            </w:pPr>
            <w:r w:rsidRPr="007B645B">
              <w:rPr>
                <w:lang w:val="uk-UA"/>
              </w:rPr>
              <w:t xml:space="preserve">Юридичні документи </w:t>
            </w:r>
          </w:p>
        </w:tc>
        <w:tc>
          <w:tcPr>
            <w:tcW w:w="13320" w:type="dxa"/>
          </w:tcPr>
          <w:p w:rsidR="0041409E" w:rsidRPr="007B645B" w:rsidRDefault="0041409E" w:rsidP="0041409E">
            <w:pPr>
              <w:rPr>
                <w:lang w:val="uk-UA"/>
              </w:rPr>
            </w:pPr>
            <w:r w:rsidRPr="007B645B">
              <w:rPr>
                <w:lang w:val="uk-UA"/>
              </w:rPr>
              <w:t>Мінекономіки наказом від 29.11.2010 №1523 прийняло рішення щодо визнання за доцільною підготовку спільного з ЄБРР та ЄІБ проекту.</w:t>
            </w:r>
          </w:p>
          <w:p w:rsidR="0041409E" w:rsidRPr="007B645B" w:rsidRDefault="0041409E" w:rsidP="0041409E">
            <w:pPr>
              <w:rPr>
                <w:iCs/>
                <w:lang w:val="uk-UA"/>
              </w:rPr>
            </w:pPr>
            <w:r w:rsidRPr="007B645B">
              <w:rPr>
                <w:iCs/>
                <w:lang w:val="uk-UA"/>
              </w:rPr>
              <w:t>Міністерством фінансів були надані зауваження до проектів Угод за Проектом.</w:t>
            </w:r>
          </w:p>
          <w:p w:rsidR="0041409E" w:rsidRPr="007B645B" w:rsidRDefault="0041409E" w:rsidP="0041409E">
            <w:pPr>
              <w:rPr>
                <w:lang w:val="uk-UA"/>
              </w:rPr>
            </w:pPr>
            <w:r w:rsidRPr="007B645B">
              <w:rPr>
                <w:iCs/>
                <w:lang w:val="uk-UA"/>
              </w:rPr>
              <w:t>21-25 .01.2013 були проведені переговори з ЄБРР.</w:t>
            </w:r>
          </w:p>
          <w:p w:rsidR="0041409E" w:rsidRPr="007B645B" w:rsidRDefault="0041409E" w:rsidP="0041409E">
            <w:pPr>
              <w:rPr>
                <w:iCs/>
                <w:lang w:val="uk-UA"/>
              </w:rPr>
            </w:pPr>
            <w:r w:rsidRPr="007B645B">
              <w:rPr>
                <w:iCs/>
                <w:lang w:val="uk-UA"/>
              </w:rPr>
              <w:t xml:space="preserve">25.03.2013 були підписані Кредитна та Гарантійна угоди за проектом. </w:t>
            </w:r>
          </w:p>
          <w:p w:rsidR="0041409E" w:rsidRPr="007B645B" w:rsidRDefault="0041409E" w:rsidP="0041409E">
            <w:pPr>
              <w:rPr>
                <w:iCs/>
                <w:lang w:val="uk-UA"/>
              </w:rPr>
            </w:pPr>
            <w:r w:rsidRPr="007B645B">
              <w:rPr>
                <w:iCs/>
                <w:lang w:val="uk-UA"/>
              </w:rPr>
              <w:t>15.05.2014 прийнятий Закон України №126</w:t>
            </w:r>
            <w:r w:rsidR="00825458">
              <w:rPr>
                <w:iCs/>
                <w:lang w:val="uk-UA"/>
              </w:rPr>
              <w:t>7</w:t>
            </w:r>
            <w:r w:rsidRPr="007B645B">
              <w:rPr>
                <w:iCs/>
                <w:lang w:val="uk-UA"/>
              </w:rPr>
              <w:t>-</w:t>
            </w:r>
            <w:r w:rsidRPr="007B645B">
              <w:rPr>
                <w:iCs/>
                <w:lang w:val="en-US"/>
              </w:rPr>
              <w:t>VII</w:t>
            </w:r>
            <w:r w:rsidRPr="007B645B">
              <w:rPr>
                <w:iCs/>
              </w:rPr>
              <w:t xml:space="preserve"> </w:t>
            </w:r>
            <w:r w:rsidRPr="007B645B">
              <w:rPr>
                <w:iCs/>
                <w:lang w:val="uk-UA"/>
              </w:rPr>
              <w:t>«Про ратифікацію Гарантійної угоди (Україна: Комплексна (Зведена) програма підвищення рівня безпеки енергоблоків атомних електростанцій») між Україною та Європейським банком реконструкції та розвитку».</w:t>
            </w:r>
          </w:p>
          <w:p w:rsidR="00B10239" w:rsidRPr="00E42DDC" w:rsidRDefault="0041409E" w:rsidP="0041409E">
            <w:r w:rsidRPr="007B645B">
              <w:rPr>
                <w:lang w:val="uk-UA"/>
              </w:rPr>
              <w:t>19.12.2014 року Угоди за Проектом набули чинності.</w:t>
            </w:r>
          </w:p>
          <w:p w:rsidR="00B10239" w:rsidRDefault="00825458" w:rsidP="00825458">
            <w:pPr>
              <w:rPr>
                <w:lang w:val="uk-UA"/>
              </w:rPr>
            </w:pPr>
            <w:r w:rsidRPr="00825458">
              <w:t>07</w:t>
            </w:r>
            <w:r>
              <w:rPr>
                <w:lang w:val="uk-UA"/>
              </w:rPr>
              <w:t>.</w:t>
            </w:r>
            <w:r w:rsidRPr="00825458">
              <w:t>08</w:t>
            </w:r>
            <w:r>
              <w:rPr>
                <w:lang w:val="uk-UA"/>
              </w:rPr>
              <w:t>.</w:t>
            </w:r>
            <w:r w:rsidRPr="00825458">
              <w:t>20</w:t>
            </w:r>
            <w:r>
              <w:rPr>
                <w:lang w:val="uk-UA"/>
              </w:rPr>
              <w:t xml:space="preserve">13 було підписано </w:t>
            </w:r>
            <w:r w:rsidR="00B10239" w:rsidRPr="00B10239">
              <w:t>Г</w:t>
            </w:r>
            <w:r>
              <w:rPr>
                <w:lang w:val="uk-UA"/>
              </w:rPr>
              <w:t xml:space="preserve">арантійну </w:t>
            </w:r>
            <w:r w:rsidR="00B10239" w:rsidRPr="00B10239">
              <w:t>У</w:t>
            </w:r>
            <w:r>
              <w:rPr>
                <w:lang w:val="uk-UA"/>
              </w:rPr>
              <w:t xml:space="preserve">году </w:t>
            </w:r>
            <w:r w:rsidR="00B10239" w:rsidRPr="00B10239">
              <w:t>між</w:t>
            </w:r>
            <w:r w:rsidR="00B10239" w:rsidRPr="00825458">
              <w:t xml:space="preserve"> </w:t>
            </w:r>
            <w:r w:rsidR="00B10239" w:rsidRPr="00B10239">
              <w:t>Україною</w:t>
            </w:r>
            <w:r w:rsidR="00B10239" w:rsidRPr="00825458">
              <w:t xml:space="preserve"> </w:t>
            </w:r>
            <w:r w:rsidR="00B10239" w:rsidRPr="00B10239">
              <w:t>та</w:t>
            </w:r>
            <w:r w:rsidR="00B10239" w:rsidRPr="00825458">
              <w:t xml:space="preserve"> </w:t>
            </w:r>
            <w:r w:rsidR="00B10239" w:rsidRPr="00B10239">
              <w:t>Європейським</w:t>
            </w:r>
            <w:r w:rsidR="00B10239" w:rsidRPr="00825458">
              <w:t xml:space="preserve"> </w:t>
            </w:r>
            <w:r w:rsidR="00B10239" w:rsidRPr="00B10239">
              <w:t>співтовариством</w:t>
            </w:r>
            <w:r w:rsidR="00B10239" w:rsidRPr="00825458">
              <w:t xml:space="preserve"> </w:t>
            </w:r>
            <w:r w:rsidR="00B10239" w:rsidRPr="00B10239">
              <w:t>з</w:t>
            </w:r>
            <w:r w:rsidR="00B10239" w:rsidRPr="00825458">
              <w:t xml:space="preserve"> </w:t>
            </w:r>
            <w:r w:rsidR="00B10239" w:rsidRPr="00B10239">
              <w:t>атомної</w:t>
            </w:r>
            <w:r w:rsidR="00B10239" w:rsidRPr="00825458">
              <w:t xml:space="preserve"> </w:t>
            </w:r>
            <w:r w:rsidR="00B10239" w:rsidRPr="00B10239">
              <w:t>енергії</w:t>
            </w:r>
            <w:r>
              <w:rPr>
                <w:lang w:val="uk-UA"/>
              </w:rPr>
              <w:t>.</w:t>
            </w:r>
          </w:p>
          <w:p w:rsidR="00825458" w:rsidRPr="00DA3053" w:rsidRDefault="00825458" w:rsidP="00825458">
            <w:pPr>
              <w:rPr>
                <w:iCs/>
                <w:lang w:val="uk-UA"/>
              </w:rPr>
            </w:pPr>
            <w:r>
              <w:rPr>
                <w:lang w:val="uk-UA"/>
              </w:rPr>
              <w:t>15.05.2014 прийнятий Закон України №</w:t>
            </w:r>
            <w:r w:rsidRPr="007B645B">
              <w:rPr>
                <w:iCs/>
                <w:lang w:val="uk-UA"/>
              </w:rPr>
              <w:t>1268-</w:t>
            </w:r>
            <w:r w:rsidRPr="007B645B">
              <w:rPr>
                <w:iCs/>
                <w:lang w:val="en-US"/>
              </w:rPr>
              <w:t>VII</w:t>
            </w:r>
            <w:r>
              <w:rPr>
                <w:iCs/>
                <w:lang w:val="uk-UA"/>
              </w:rPr>
              <w:t xml:space="preserve"> «</w:t>
            </w:r>
            <w:r w:rsidRPr="00825458">
              <w:rPr>
                <w:iCs/>
                <w:lang w:val="uk-UA"/>
              </w:rPr>
              <w:t xml:space="preserve">Про ратифікацію Гарантійної угоди між Україною як Гарантом та Європейським співтовариством з атомної енергії як Кредитором стосовно Угоди про механізм надання позики, розмір якої дорівнює 300000000 (триста мільйонам) євро, від 7 серпня 2013 року між Національною атомною енергогенеруючою компанією </w:t>
            </w:r>
            <w:r>
              <w:rPr>
                <w:iCs/>
                <w:lang w:val="uk-UA"/>
              </w:rPr>
              <w:t>«</w:t>
            </w:r>
            <w:r w:rsidRPr="00825458">
              <w:rPr>
                <w:iCs/>
                <w:lang w:val="uk-UA"/>
              </w:rPr>
              <w:t>Енергоатом</w:t>
            </w:r>
            <w:r>
              <w:rPr>
                <w:iCs/>
                <w:lang w:val="uk-UA"/>
              </w:rPr>
              <w:t>»</w:t>
            </w:r>
            <w:r w:rsidRPr="00825458">
              <w:rPr>
                <w:iCs/>
                <w:lang w:val="uk-UA"/>
              </w:rPr>
              <w:t xml:space="preserve"> та Європейським співтовариством з атомної енергії на реалізацію проекту Комплексна (зведена) програма підвищення рівня безпеки енергоблоків атомних електростанцій</w:t>
            </w:r>
            <w:r>
              <w:rPr>
                <w:iCs/>
                <w:lang w:val="uk-UA"/>
              </w:rPr>
              <w:t>».</w:t>
            </w:r>
          </w:p>
        </w:tc>
      </w:tr>
      <w:tr w:rsidR="0041409E" w:rsidRPr="00D0182F" w:rsidTr="007D1BAD">
        <w:tc>
          <w:tcPr>
            <w:tcW w:w="2700" w:type="dxa"/>
            <w:vAlign w:val="center"/>
          </w:tcPr>
          <w:p w:rsidR="0041409E" w:rsidRPr="007B645B" w:rsidRDefault="0041409E" w:rsidP="0041409E">
            <w:pPr>
              <w:rPr>
                <w:lang w:val="uk-UA"/>
              </w:rPr>
            </w:pPr>
            <w:r w:rsidRPr="007B645B">
              <w:rPr>
                <w:lang w:val="uk-UA"/>
              </w:rPr>
              <w:t>Учасники проекту</w:t>
            </w:r>
          </w:p>
        </w:tc>
        <w:tc>
          <w:tcPr>
            <w:tcW w:w="13320" w:type="dxa"/>
          </w:tcPr>
          <w:p w:rsidR="0041409E" w:rsidRPr="007B645B" w:rsidRDefault="0041409E" w:rsidP="0041409E">
            <w:pPr>
              <w:rPr>
                <w:lang w:val="uk-UA"/>
              </w:rPr>
            </w:pPr>
            <w:r w:rsidRPr="007B645B">
              <w:rPr>
                <w:lang w:val="uk-UA"/>
              </w:rPr>
              <w:t xml:space="preserve">Міністерство фінансів України, Міненерговугілля, НКРЕ, ДП НАЕК «Енергоатом» </w:t>
            </w:r>
          </w:p>
        </w:tc>
      </w:tr>
      <w:tr w:rsidR="0041409E" w:rsidRPr="007B645B" w:rsidTr="007D1BAD">
        <w:trPr>
          <w:trHeight w:val="1194"/>
        </w:trPr>
        <w:tc>
          <w:tcPr>
            <w:tcW w:w="2700" w:type="dxa"/>
            <w:vAlign w:val="center"/>
          </w:tcPr>
          <w:p w:rsidR="0041409E" w:rsidRPr="007B645B" w:rsidRDefault="0041409E" w:rsidP="0041409E">
            <w:pPr>
              <w:rPr>
                <w:lang w:val="uk-UA"/>
              </w:rPr>
            </w:pPr>
            <w:r w:rsidRPr="007B645B">
              <w:rPr>
                <w:lang w:val="uk-UA"/>
              </w:rPr>
              <w:t>Сума позики, умови залучення позик (орієнтовно)</w:t>
            </w:r>
          </w:p>
        </w:tc>
        <w:tc>
          <w:tcPr>
            <w:tcW w:w="13320" w:type="dxa"/>
          </w:tcPr>
          <w:p w:rsidR="00D20BA8" w:rsidRDefault="0041409E" w:rsidP="0041409E">
            <w:pPr>
              <w:rPr>
                <w:lang w:val="uk-UA"/>
              </w:rPr>
            </w:pPr>
            <w:r w:rsidRPr="007B645B">
              <w:rPr>
                <w:lang w:val="uk-UA"/>
              </w:rPr>
              <w:t>Позика ЄБРР (300 млн. євро)</w:t>
            </w:r>
            <w:r w:rsidR="00FB670B">
              <w:rPr>
                <w:lang w:val="uk-UA"/>
              </w:rPr>
              <w:t xml:space="preserve"> та Євроатома (300 млн. євро).</w:t>
            </w:r>
          </w:p>
          <w:p w:rsidR="0041409E" w:rsidRPr="007B645B" w:rsidRDefault="00D20BA8" w:rsidP="0041409E">
            <w:pPr>
              <w:rPr>
                <w:lang w:val="uk-UA"/>
              </w:rPr>
            </w:pPr>
            <w:r>
              <w:rPr>
                <w:lang w:val="uk-UA"/>
              </w:rPr>
              <w:t>З</w:t>
            </w:r>
            <w:r w:rsidR="0041409E" w:rsidRPr="007B645B">
              <w:rPr>
                <w:lang w:val="uk-UA"/>
              </w:rPr>
              <w:t>алучення позики ЄБРР здійсн</w:t>
            </w:r>
            <w:r>
              <w:rPr>
                <w:lang w:val="uk-UA"/>
              </w:rPr>
              <w:t>ено</w:t>
            </w:r>
            <w:r w:rsidR="0041409E" w:rsidRPr="007B645B">
              <w:rPr>
                <w:lang w:val="uk-UA"/>
              </w:rPr>
              <w:t xml:space="preserve"> у євро за плаваючою відсотковою ставкою EURIBOR + 1% річних, комісія за зобов’язання склада</w:t>
            </w:r>
            <w:r w:rsidR="00DF5E76">
              <w:rPr>
                <w:lang w:val="uk-UA"/>
              </w:rPr>
              <w:t>є</w:t>
            </w:r>
            <w:r w:rsidR="0041409E" w:rsidRPr="007B645B">
              <w:rPr>
                <w:lang w:val="uk-UA"/>
              </w:rPr>
              <w:t xml:space="preserve"> 0,5 % річних від невикористаної частини позики, одноразова комісія 1% від суми позики. Останньою датою використання коштів буде дата через 3,5 роки після дати підписання Угоди (або пізніше, якщо банком буде погоджено). </w:t>
            </w:r>
          </w:p>
          <w:p w:rsidR="0041409E" w:rsidRPr="007B645B" w:rsidRDefault="0041409E" w:rsidP="00FB670B">
            <w:pPr>
              <w:rPr>
                <w:lang w:val="uk-UA"/>
              </w:rPr>
            </w:pPr>
            <w:r w:rsidRPr="007B645B">
              <w:rPr>
                <w:lang w:val="uk-UA"/>
              </w:rPr>
              <w:t>Залучення позики Євроатома буде здійснюватися у євро за плаваючою відсотковою ставкою EURIBOR</w:t>
            </w:r>
            <w:r w:rsidR="001D2336" w:rsidRPr="007B645B">
              <w:rPr>
                <w:vertAlign w:val="superscript"/>
                <w:lang w:val="uk-UA"/>
              </w:rPr>
              <w:footnoteReference w:id="16"/>
            </w:r>
            <w:r w:rsidRPr="007B645B">
              <w:rPr>
                <w:lang w:val="uk-UA"/>
              </w:rPr>
              <w:t xml:space="preserve"> + Спред</w:t>
            </w:r>
            <w:r w:rsidR="00FB670B">
              <w:rPr>
                <w:lang w:val="uk-UA"/>
              </w:rPr>
              <w:t>.</w:t>
            </w:r>
          </w:p>
        </w:tc>
      </w:tr>
      <w:tr w:rsidR="0041409E" w:rsidRPr="007B645B" w:rsidTr="007D1BAD">
        <w:tc>
          <w:tcPr>
            <w:tcW w:w="2700" w:type="dxa"/>
            <w:vAlign w:val="center"/>
          </w:tcPr>
          <w:p w:rsidR="0041409E" w:rsidRPr="007B645B" w:rsidRDefault="0041409E" w:rsidP="0041409E">
            <w:pPr>
              <w:rPr>
                <w:lang w:val="uk-UA"/>
              </w:rPr>
            </w:pPr>
            <w:r w:rsidRPr="007B645B">
              <w:rPr>
                <w:lang w:val="uk-UA"/>
              </w:rPr>
              <w:t>Вибірка коштів</w:t>
            </w:r>
          </w:p>
        </w:tc>
        <w:tc>
          <w:tcPr>
            <w:tcW w:w="13320" w:type="dxa"/>
          </w:tcPr>
          <w:p w:rsidR="0041409E" w:rsidRPr="007B645B" w:rsidRDefault="0041409E" w:rsidP="00E017A3">
            <w:pPr>
              <w:rPr>
                <w:lang w:val="uk-UA"/>
              </w:rPr>
            </w:pPr>
            <w:r w:rsidRPr="007B645B">
              <w:rPr>
                <w:lang w:val="uk-UA"/>
              </w:rPr>
              <w:t>Виб</w:t>
            </w:r>
            <w:r w:rsidR="007A62E4">
              <w:rPr>
                <w:lang w:val="uk-UA"/>
              </w:rPr>
              <w:t xml:space="preserve">рано коштів станом на </w:t>
            </w:r>
            <w:r w:rsidR="003437E4">
              <w:rPr>
                <w:lang w:val="uk-UA"/>
              </w:rPr>
              <w:t>31.</w:t>
            </w:r>
            <w:r w:rsidR="00D0182F">
              <w:rPr>
                <w:lang w:val="uk-UA"/>
              </w:rPr>
              <w:t>03</w:t>
            </w:r>
            <w:r w:rsidR="007A62E4">
              <w:rPr>
                <w:lang w:val="uk-UA"/>
              </w:rPr>
              <w:t>.201</w:t>
            </w:r>
            <w:r w:rsidR="00D0182F">
              <w:rPr>
                <w:lang w:val="uk-UA"/>
              </w:rPr>
              <w:t>7</w:t>
            </w:r>
            <w:r w:rsidRPr="007B645B">
              <w:rPr>
                <w:lang w:val="uk-UA"/>
              </w:rPr>
              <w:t xml:space="preserve"> – </w:t>
            </w:r>
            <w:r w:rsidR="00E017A3">
              <w:rPr>
                <w:lang w:val="uk-UA"/>
              </w:rPr>
              <w:t>52,24</w:t>
            </w:r>
            <w:r w:rsidR="008A7F9C">
              <w:rPr>
                <w:lang w:val="uk-UA"/>
              </w:rPr>
              <w:t xml:space="preserve"> млн</w:t>
            </w:r>
            <w:r w:rsidR="00FB670B">
              <w:rPr>
                <w:lang w:val="uk-UA"/>
              </w:rPr>
              <w:t>.</w:t>
            </w:r>
            <w:r w:rsidR="008A7F9C">
              <w:rPr>
                <w:lang w:val="uk-UA"/>
              </w:rPr>
              <w:t xml:space="preserve"> євро</w:t>
            </w:r>
            <w:r w:rsidR="00FB670B">
              <w:rPr>
                <w:lang w:val="uk-UA"/>
              </w:rPr>
              <w:t>,</w:t>
            </w:r>
            <w:r w:rsidR="008A7F9C">
              <w:rPr>
                <w:lang w:val="uk-UA"/>
              </w:rPr>
              <w:t xml:space="preserve"> (що становить </w:t>
            </w:r>
            <w:r w:rsidR="00E017A3">
              <w:rPr>
                <w:lang w:val="uk-UA"/>
              </w:rPr>
              <w:t>17,41</w:t>
            </w:r>
            <w:r w:rsidRPr="007B645B">
              <w:rPr>
                <w:lang w:val="uk-UA"/>
              </w:rPr>
              <w:t xml:space="preserve"> % від суми позики).</w:t>
            </w:r>
          </w:p>
        </w:tc>
      </w:tr>
    </w:tbl>
    <w:p w:rsidR="0041409E" w:rsidRPr="007B645B" w:rsidRDefault="0041409E" w:rsidP="0041409E">
      <w:pPr>
        <w:rPr>
          <w:lang w:val="uk-UA"/>
        </w:rPr>
      </w:pPr>
    </w:p>
    <w:p w:rsidR="0041409E" w:rsidRPr="007B645B" w:rsidRDefault="0041409E" w:rsidP="00A62C63">
      <w:pPr>
        <w:rPr>
          <w:lang w:val="uk-UA"/>
        </w:rPr>
      </w:pPr>
    </w:p>
    <w:p w:rsidR="0041409E" w:rsidRPr="007B645B" w:rsidRDefault="00F6271F" w:rsidP="00F6271F">
      <w:pPr>
        <w:jc w:val="center"/>
        <w:rPr>
          <w:lang w:val="uk-UA"/>
        </w:rPr>
      </w:pPr>
      <w:r w:rsidRPr="000C7546">
        <w:t xml:space="preserve">                                                                                                          </w:t>
      </w:r>
      <w:r w:rsidR="00FB670B" w:rsidRPr="007B645B">
        <w:rPr>
          <w:lang w:val="uk-UA"/>
        </w:rPr>
        <w:t>млн. євро</w:t>
      </w:r>
    </w:p>
    <w:tbl>
      <w:tblPr>
        <w:tblpPr w:leftFromText="180" w:rightFromText="180" w:vertAnchor="text" w:horzAnchor="margin" w:tblpX="-432" w:tblpY="123"/>
        <w:tblW w:w="13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116"/>
        <w:gridCol w:w="1116"/>
        <w:gridCol w:w="1060"/>
        <w:gridCol w:w="1060"/>
        <w:gridCol w:w="6095"/>
      </w:tblGrid>
      <w:tr w:rsidR="00E017A3" w:rsidRPr="007B645B" w:rsidTr="00E017A3">
        <w:tc>
          <w:tcPr>
            <w:tcW w:w="2628" w:type="dxa"/>
            <w:vAlign w:val="center"/>
          </w:tcPr>
          <w:p w:rsidR="00E017A3" w:rsidRPr="007B645B" w:rsidRDefault="00E017A3" w:rsidP="00E017A3">
            <w:pPr>
              <w:rPr>
                <w:lang w:val="uk-UA"/>
              </w:rPr>
            </w:pPr>
            <w:r w:rsidRPr="007B645B">
              <w:rPr>
                <w:lang w:val="uk-UA"/>
              </w:rPr>
              <w:t>Роки</w:t>
            </w:r>
          </w:p>
        </w:tc>
        <w:tc>
          <w:tcPr>
            <w:tcW w:w="1116" w:type="dxa"/>
          </w:tcPr>
          <w:p w:rsidR="00E017A3" w:rsidRPr="007B645B" w:rsidRDefault="00E017A3" w:rsidP="00E017A3">
            <w:pPr>
              <w:jc w:val="center"/>
              <w:rPr>
                <w:lang w:val="uk-UA"/>
              </w:rPr>
            </w:pPr>
            <w:r w:rsidRPr="0048212D">
              <w:rPr>
                <w:lang w:val="uk-UA"/>
              </w:rPr>
              <w:t>2014</w:t>
            </w:r>
          </w:p>
        </w:tc>
        <w:tc>
          <w:tcPr>
            <w:tcW w:w="1116" w:type="dxa"/>
          </w:tcPr>
          <w:p w:rsidR="00E017A3" w:rsidRPr="007B645B" w:rsidRDefault="00E017A3" w:rsidP="00E017A3">
            <w:pPr>
              <w:jc w:val="center"/>
              <w:rPr>
                <w:lang w:val="uk-UA"/>
              </w:rPr>
            </w:pPr>
            <w:r>
              <w:rPr>
                <w:lang w:val="uk-UA"/>
              </w:rPr>
              <w:t>2015</w:t>
            </w:r>
          </w:p>
        </w:tc>
        <w:tc>
          <w:tcPr>
            <w:tcW w:w="1060" w:type="dxa"/>
          </w:tcPr>
          <w:p w:rsidR="00E017A3" w:rsidRDefault="00E017A3" w:rsidP="00E017A3">
            <w:pPr>
              <w:jc w:val="center"/>
              <w:rPr>
                <w:lang w:val="uk-UA"/>
              </w:rPr>
            </w:pPr>
            <w:r>
              <w:rPr>
                <w:lang w:val="uk-UA"/>
              </w:rPr>
              <w:t>2016</w:t>
            </w:r>
          </w:p>
        </w:tc>
        <w:tc>
          <w:tcPr>
            <w:tcW w:w="1060" w:type="dxa"/>
          </w:tcPr>
          <w:p w:rsidR="00E017A3" w:rsidRPr="007B645B" w:rsidRDefault="00E017A3" w:rsidP="00E017A3">
            <w:pPr>
              <w:jc w:val="center"/>
              <w:rPr>
                <w:lang w:val="uk-UA"/>
              </w:rPr>
            </w:pPr>
            <w:r>
              <w:rPr>
                <w:lang w:val="uk-UA"/>
              </w:rPr>
              <w:t>2017</w:t>
            </w:r>
          </w:p>
        </w:tc>
        <w:tc>
          <w:tcPr>
            <w:tcW w:w="6095" w:type="dxa"/>
            <w:vAlign w:val="center"/>
          </w:tcPr>
          <w:p w:rsidR="00E017A3" w:rsidRPr="007B645B" w:rsidRDefault="00E017A3" w:rsidP="00E017A3">
            <w:pPr>
              <w:rPr>
                <w:lang w:val="uk-UA"/>
              </w:rPr>
            </w:pPr>
            <w:r w:rsidRPr="007B645B">
              <w:rPr>
                <w:lang w:val="uk-UA"/>
              </w:rPr>
              <w:t xml:space="preserve">Усього вибраних коштів станом на </w:t>
            </w:r>
            <w:r>
              <w:rPr>
                <w:lang w:val="uk-UA"/>
              </w:rPr>
              <w:t>31.03</w:t>
            </w:r>
            <w:r w:rsidRPr="007B645B">
              <w:rPr>
                <w:lang w:val="uk-UA"/>
              </w:rPr>
              <w:t>.201</w:t>
            </w:r>
            <w:r>
              <w:rPr>
                <w:lang w:val="uk-UA"/>
              </w:rPr>
              <w:t>7</w:t>
            </w:r>
            <w:r w:rsidRPr="007B645B">
              <w:rPr>
                <w:lang w:val="uk-UA"/>
              </w:rPr>
              <w:t xml:space="preserve"> </w:t>
            </w:r>
            <w:r>
              <w:rPr>
                <w:lang w:val="uk-UA"/>
              </w:rPr>
              <w:t>р.</w:t>
            </w:r>
          </w:p>
        </w:tc>
      </w:tr>
      <w:tr w:rsidR="00E017A3" w:rsidRPr="007B645B" w:rsidTr="00E017A3">
        <w:tc>
          <w:tcPr>
            <w:tcW w:w="2628" w:type="dxa"/>
          </w:tcPr>
          <w:p w:rsidR="00E017A3" w:rsidRPr="007B645B" w:rsidRDefault="00E017A3" w:rsidP="00E017A3">
            <w:pPr>
              <w:rPr>
                <w:lang w:val="uk-UA"/>
              </w:rPr>
            </w:pPr>
            <w:r w:rsidRPr="007B645B">
              <w:rPr>
                <w:lang w:val="uk-UA"/>
              </w:rPr>
              <w:t xml:space="preserve">Сума вибірки коштів </w:t>
            </w:r>
          </w:p>
        </w:tc>
        <w:tc>
          <w:tcPr>
            <w:tcW w:w="1116" w:type="dxa"/>
          </w:tcPr>
          <w:p w:rsidR="00E017A3" w:rsidRPr="007B645B" w:rsidRDefault="00E017A3" w:rsidP="00E017A3">
            <w:pPr>
              <w:jc w:val="center"/>
              <w:rPr>
                <w:lang w:val="uk-UA"/>
              </w:rPr>
            </w:pPr>
            <w:r w:rsidRPr="0048212D">
              <w:rPr>
                <w:lang w:val="uk-UA"/>
              </w:rPr>
              <w:t>3,0</w:t>
            </w:r>
          </w:p>
        </w:tc>
        <w:tc>
          <w:tcPr>
            <w:tcW w:w="1116" w:type="dxa"/>
          </w:tcPr>
          <w:p w:rsidR="00E017A3" w:rsidRPr="007B645B" w:rsidRDefault="00E017A3" w:rsidP="00E017A3">
            <w:pPr>
              <w:jc w:val="center"/>
              <w:rPr>
                <w:lang w:val="uk-UA"/>
              </w:rPr>
            </w:pPr>
            <w:r>
              <w:rPr>
                <w:lang w:val="uk-UA"/>
              </w:rPr>
              <w:t>1,12</w:t>
            </w:r>
          </w:p>
        </w:tc>
        <w:tc>
          <w:tcPr>
            <w:tcW w:w="1060" w:type="dxa"/>
          </w:tcPr>
          <w:p w:rsidR="00E017A3" w:rsidRDefault="00E017A3" w:rsidP="00E017A3">
            <w:pPr>
              <w:jc w:val="center"/>
              <w:rPr>
                <w:lang w:val="uk-UA"/>
              </w:rPr>
            </w:pPr>
            <w:r>
              <w:rPr>
                <w:lang w:val="uk-UA"/>
              </w:rPr>
              <w:t>26,88</w:t>
            </w:r>
          </w:p>
        </w:tc>
        <w:tc>
          <w:tcPr>
            <w:tcW w:w="1060" w:type="dxa"/>
          </w:tcPr>
          <w:p w:rsidR="00E017A3" w:rsidRDefault="00E017A3" w:rsidP="00E017A3">
            <w:pPr>
              <w:jc w:val="center"/>
              <w:rPr>
                <w:lang w:val="uk-UA"/>
              </w:rPr>
            </w:pPr>
            <w:r>
              <w:rPr>
                <w:lang w:val="uk-UA"/>
              </w:rPr>
              <w:t>21,24</w:t>
            </w:r>
          </w:p>
        </w:tc>
        <w:tc>
          <w:tcPr>
            <w:tcW w:w="6095" w:type="dxa"/>
            <w:vAlign w:val="center"/>
          </w:tcPr>
          <w:p w:rsidR="00E017A3" w:rsidRPr="007B645B" w:rsidRDefault="00E017A3" w:rsidP="00E017A3">
            <w:pPr>
              <w:jc w:val="center"/>
              <w:rPr>
                <w:lang w:val="uk-UA"/>
              </w:rPr>
            </w:pPr>
            <w:r>
              <w:rPr>
                <w:lang w:val="uk-UA"/>
              </w:rPr>
              <w:t>52,24</w:t>
            </w:r>
          </w:p>
        </w:tc>
      </w:tr>
    </w:tbl>
    <w:p w:rsidR="0041409E" w:rsidRDefault="0041409E" w:rsidP="00A62C63">
      <w:pPr>
        <w:rPr>
          <w:lang w:val="uk-UA"/>
        </w:rPr>
      </w:pPr>
    </w:p>
    <w:p w:rsidR="00D81A08" w:rsidRDefault="00D81A08" w:rsidP="00A62C63">
      <w:pPr>
        <w:rPr>
          <w:lang w:val="uk-UA"/>
        </w:rPr>
      </w:pPr>
    </w:p>
    <w:p w:rsidR="00D81A08" w:rsidRDefault="00D81A08" w:rsidP="00A62C63">
      <w:pPr>
        <w:rPr>
          <w:lang w:val="uk-UA"/>
        </w:rPr>
      </w:pPr>
    </w:p>
    <w:p w:rsidR="00D81A08" w:rsidRDefault="00D81A08" w:rsidP="00A62C63">
      <w:pPr>
        <w:rPr>
          <w:lang w:val="uk-UA"/>
        </w:rPr>
      </w:pPr>
    </w:p>
    <w:p w:rsidR="00D81A08" w:rsidRDefault="00D81A08" w:rsidP="00A62C63">
      <w:pPr>
        <w:rPr>
          <w:lang w:val="uk-UA"/>
        </w:rPr>
      </w:pPr>
    </w:p>
    <w:p w:rsidR="0041409E" w:rsidRPr="007B645B" w:rsidRDefault="0041409E" w:rsidP="00A62C63">
      <w:pPr>
        <w:rPr>
          <w:lang w:val="uk-UA"/>
        </w:rPr>
      </w:pPr>
    </w:p>
    <w:p w:rsidR="003F00D6" w:rsidRPr="007B645B" w:rsidRDefault="0061203C" w:rsidP="0061203C">
      <w:pPr>
        <w:pStyle w:val="3"/>
        <w:jc w:val="center"/>
        <w:rPr>
          <w:rFonts w:ascii="Times New Roman" w:hAnsi="Times New Roman" w:cs="Times New Roman"/>
          <w:sz w:val="28"/>
          <w:szCs w:val="28"/>
          <w:lang w:val="uk-UA"/>
        </w:rPr>
      </w:pPr>
      <w:bookmarkStart w:id="23" w:name="_Toc291180437"/>
      <w:bookmarkStart w:id="24" w:name="_Toc409433163"/>
      <w:r>
        <w:rPr>
          <w:rFonts w:ascii="Times New Roman" w:hAnsi="Times New Roman" w:cs="Times New Roman"/>
          <w:sz w:val="28"/>
          <w:szCs w:val="28"/>
          <w:lang w:val="uk-UA"/>
        </w:rPr>
        <w:t xml:space="preserve">2.7. </w:t>
      </w:r>
      <w:r w:rsidR="003F00D6" w:rsidRPr="007B645B">
        <w:rPr>
          <w:rFonts w:ascii="Times New Roman" w:hAnsi="Times New Roman" w:cs="Times New Roman"/>
          <w:sz w:val="28"/>
          <w:szCs w:val="28"/>
          <w:lang w:val="uk-UA"/>
        </w:rPr>
        <w:t>Проект «Завершення будівництва метрополітену у м. Дніпропетровську</w:t>
      </w:r>
      <w:bookmarkEnd w:id="23"/>
      <w:r w:rsidR="003F00D6" w:rsidRPr="007B645B">
        <w:rPr>
          <w:rFonts w:ascii="Times New Roman" w:hAnsi="Times New Roman" w:cs="Times New Roman"/>
          <w:sz w:val="28"/>
          <w:szCs w:val="28"/>
          <w:lang w:val="uk-UA"/>
        </w:rPr>
        <w:t>»</w:t>
      </w:r>
      <w:bookmarkEnd w:id="24"/>
    </w:p>
    <w:p w:rsidR="003F00D6" w:rsidRPr="007B645B" w:rsidRDefault="003F00D6" w:rsidP="003F00D6">
      <w:pPr>
        <w:rPr>
          <w:lang w:val="uk-UA"/>
        </w:rPr>
      </w:pPr>
    </w:p>
    <w:tbl>
      <w:tblPr>
        <w:tblW w:w="1613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0"/>
        <w:gridCol w:w="13183"/>
      </w:tblGrid>
      <w:tr w:rsidR="003F00D6" w:rsidRPr="007B645B" w:rsidTr="00D6690A">
        <w:tc>
          <w:tcPr>
            <w:tcW w:w="2950" w:type="dxa"/>
            <w:vAlign w:val="center"/>
          </w:tcPr>
          <w:p w:rsidR="003F00D6" w:rsidRPr="00B01F2C" w:rsidRDefault="003F00D6" w:rsidP="00D6690A">
            <w:pPr>
              <w:jc w:val="center"/>
              <w:rPr>
                <w:lang w:val="uk-UA"/>
              </w:rPr>
            </w:pPr>
            <w:r w:rsidRPr="00B01F2C">
              <w:rPr>
                <w:lang w:val="uk-UA"/>
              </w:rPr>
              <w:t>Період реалізації проекту (використання коштів)</w:t>
            </w:r>
          </w:p>
        </w:tc>
        <w:tc>
          <w:tcPr>
            <w:tcW w:w="13183" w:type="dxa"/>
          </w:tcPr>
          <w:p w:rsidR="003F00D6" w:rsidRPr="00B01F2C" w:rsidRDefault="00951430" w:rsidP="0083473A">
            <w:pPr>
              <w:jc w:val="both"/>
              <w:rPr>
                <w:lang w:val="uk-UA"/>
              </w:rPr>
            </w:pPr>
            <w:r>
              <w:rPr>
                <w:lang w:val="uk-UA"/>
              </w:rPr>
              <w:t>22.04.</w:t>
            </w:r>
            <w:r w:rsidR="003F00D6" w:rsidRPr="00B01F2C">
              <w:rPr>
                <w:lang w:val="uk-UA"/>
              </w:rPr>
              <w:t>201</w:t>
            </w:r>
            <w:r>
              <w:rPr>
                <w:lang w:val="uk-UA"/>
              </w:rPr>
              <w:t>5 – 27.07.</w:t>
            </w:r>
            <w:r w:rsidR="003F00D6" w:rsidRPr="00B01F2C">
              <w:rPr>
                <w:lang w:val="uk-UA"/>
              </w:rPr>
              <w:t>20</w:t>
            </w:r>
            <w:r w:rsidR="0083473A">
              <w:rPr>
                <w:lang w:val="uk-UA"/>
              </w:rPr>
              <w:t>21</w:t>
            </w:r>
          </w:p>
        </w:tc>
      </w:tr>
      <w:tr w:rsidR="003F00D6" w:rsidRPr="007B645B" w:rsidTr="00D6690A">
        <w:tc>
          <w:tcPr>
            <w:tcW w:w="2950" w:type="dxa"/>
            <w:vAlign w:val="center"/>
          </w:tcPr>
          <w:p w:rsidR="003F00D6" w:rsidRPr="00B01F2C" w:rsidRDefault="003F00D6" w:rsidP="00D6690A">
            <w:pPr>
              <w:jc w:val="center"/>
              <w:rPr>
                <w:lang w:val="uk-UA"/>
              </w:rPr>
            </w:pPr>
            <w:r w:rsidRPr="00B01F2C">
              <w:rPr>
                <w:lang w:val="uk-UA"/>
              </w:rPr>
              <w:t>Мета проекту</w:t>
            </w:r>
          </w:p>
        </w:tc>
        <w:tc>
          <w:tcPr>
            <w:tcW w:w="13183" w:type="dxa"/>
          </w:tcPr>
          <w:p w:rsidR="003F00D6" w:rsidRPr="00B01F2C" w:rsidRDefault="003F00D6" w:rsidP="00D6690A">
            <w:pPr>
              <w:tabs>
                <w:tab w:val="num" w:pos="-4860"/>
              </w:tabs>
              <w:jc w:val="both"/>
              <w:rPr>
                <w:lang w:val="uk-UA"/>
              </w:rPr>
            </w:pPr>
            <w:r w:rsidRPr="00B01F2C">
              <w:rPr>
                <w:lang w:val="uk-UA"/>
              </w:rPr>
              <w:t>Завершення будівництва першої черги метрополітену у м. Дніпропетровську від станції «Комунарівська» до станції «Музейна» з електродепо.</w:t>
            </w:r>
          </w:p>
        </w:tc>
      </w:tr>
      <w:tr w:rsidR="003F00D6" w:rsidRPr="007B645B" w:rsidTr="00D6690A">
        <w:tc>
          <w:tcPr>
            <w:tcW w:w="2950" w:type="dxa"/>
            <w:vAlign w:val="center"/>
          </w:tcPr>
          <w:p w:rsidR="003F00D6" w:rsidRPr="00B01F2C" w:rsidRDefault="003F00D6" w:rsidP="00D6690A">
            <w:pPr>
              <w:jc w:val="center"/>
              <w:rPr>
                <w:lang w:val="uk-UA"/>
              </w:rPr>
            </w:pPr>
            <w:r w:rsidRPr="00B01F2C">
              <w:rPr>
                <w:lang w:val="uk-UA"/>
              </w:rPr>
              <w:t xml:space="preserve">Юридичні документи </w:t>
            </w:r>
          </w:p>
        </w:tc>
        <w:tc>
          <w:tcPr>
            <w:tcW w:w="13183" w:type="dxa"/>
          </w:tcPr>
          <w:p w:rsidR="003F00D6" w:rsidRPr="00B01F2C" w:rsidRDefault="003F00D6" w:rsidP="00D6690A">
            <w:pPr>
              <w:tabs>
                <w:tab w:val="num" w:pos="-4860"/>
              </w:tabs>
              <w:jc w:val="both"/>
              <w:rPr>
                <w:lang w:val="uk-UA"/>
              </w:rPr>
            </w:pPr>
            <w:r w:rsidRPr="00B01F2C">
              <w:rPr>
                <w:lang w:val="uk-UA"/>
              </w:rPr>
              <w:t>21.07.2009 Мінекономіки наказом №749 прийняло рішення щодо визнання за доцільною підготовку спільного з ЄБРР проекту.</w:t>
            </w:r>
          </w:p>
          <w:p w:rsidR="003F00D6" w:rsidRPr="00B01F2C" w:rsidRDefault="003F00D6" w:rsidP="00D6690A">
            <w:pPr>
              <w:jc w:val="both"/>
              <w:rPr>
                <w:color w:val="000000"/>
                <w:lang w:val="uk-UA" w:eastAsia="uk-UA"/>
              </w:rPr>
            </w:pPr>
            <w:r w:rsidRPr="00B01F2C">
              <w:rPr>
                <w:lang w:val="uk-UA"/>
              </w:rPr>
              <w:t>11.06.2012 року Кабінет Міністрів України прийняв рішення щодо доцільності залучення кредиту та схвалив проект Указу Президента України «Про делегацію України для участі у відповідних переговорах з ЄБРР</w:t>
            </w:r>
          </w:p>
          <w:p w:rsidR="003F00D6" w:rsidRPr="00B01F2C" w:rsidRDefault="003F00D6" w:rsidP="00D6690A">
            <w:pPr>
              <w:jc w:val="both"/>
              <w:rPr>
                <w:color w:val="000000"/>
                <w:lang w:val="uk-UA" w:eastAsia="uk-UA"/>
              </w:rPr>
            </w:pPr>
            <w:r w:rsidRPr="00B01F2C">
              <w:rPr>
                <w:color w:val="000000"/>
                <w:lang w:val="uk-UA" w:eastAsia="uk-UA"/>
              </w:rPr>
              <w:t xml:space="preserve">26.06.2012 було прийнято розпорядження Президента України № 127/2012-рп «Про делегацію України для участі у переговорах з Європейським банком реконструкції та розвитку щодо укладення Кредитної угоди (Проект «Завершення будівництва метрополітену у м. Дніпропетровськ») між Україною та Європейським банком реконструкції та розвитку». </w:t>
            </w:r>
          </w:p>
          <w:p w:rsidR="003F00D6" w:rsidRPr="00B01F2C" w:rsidRDefault="003F00D6" w:rsidP="00D6690A">
            <w:pPr>
              <w:jc w:val="both"/>
              <w:rPr>
                <w:lang w:val="uk-UA"/>
              </w:rPr>
            </w:pPr>
            <w:r w:rsidRPr="00B01F2C">
              <w:rPr>
                <w:lang w:val="uk-UA"/>
              </w:rPr>
              <w:t>27 липня 2012 року було укладено Кредитну угоду між Україною та ЄБРР, яка ратифікована Законом України «Про ратифікацію Кредитної угоди (Проект "Завершення будівництва метрополітену в м. Дніпропетровськ") між Україною та Європейським банком реконструкції та розвитку» від 5 червня 2013 року № 322-VII. Укладено Угоду про реалізацію проекту між КП «Дніпропетровський метрополітен» та ЄБРР, Угоду про підтримку проекту між Дніпропетровською міською радою та ЄБРР.</w:t>
            </w:r>
          </w:p>
          <w:p w:rsidR="003F00D6" w:rsidRPr="00B01F2C" w:rsidRDefault="003F00D6" w:rsidP="00D6690A">
            <w:pPr>
              <w:jc w:val="both"/>
              <w:rPr>
                <w:lang w:val="uk-UA"/>
              </w:rPr>
            </w:pPr>
            <w:r w:rsidRPr="00B01F2C">
              <w:rPr>
                <w:spacing w:val="-1"/>
                <w:lang w:val="uk-UA"/>
              </w:rPr>
              <w:t>Угоди набули чинності</w:t>
            </w:r>
            <w:r w:rsidRPr="00B01F2C">
              <w:rPr>
                <w:spacing w:val="-1"/>
              </w:rPr>
              <w:t xml:space="preserve"> 22 </w:t>
            </w:r>
            <w:r w:rsidRPr="00B01F2C">
              <w:rPr>
                <w:spacing w:val="-1"/>
                <w:lang w:val="uk-UA"/>
              </w:rPr>
              <w:t>квітня 2015 року.</w:t>
            </w:r>
          </w:p>
        </w:tc>
      </w:tr>
      <w:tr w:rsidR="003F00D6" w:rsidRPr="00D0182F" w:rsidTr="00D6690A">
        <w:tc>
          <w:tcPr>
            <w:tcW w:w="2950" w:type="dxa"/>
            <w:vAlign w:val="center"/>
          </w:tcPr>
          <w:p w:rsidR="003F00D6" w:rsidRPr="00B01F2C" w:rsidRDefault="003F00D6" w:rsidP="00D6690A">
            <w:pPr>
              <w:jc w:val="center"/>
              <w:rPr>
                <w:lang w:val="uk-UA"/>
              </w:rPr>
            </w:pPr>
            <w:r w:rsidRPr="00B01F2C">
              <w:rPr>
                <w:lang w:val="uk-UA"/>
              </w:rPr>
              <w:t>Учасники проекту</w:t>
            </w:r>
          </w:p>
        </w:tc>
        <w:tc>
          <w:tcPr>
            <w:tcW w:w="13183" w:type="dxa"/>
          </w:tcPr>
          <w:p w:rsidR="003F00D6" w:rsidRPr="00B01F2C" w:rsidRDefault="003F00D6" w:rsidP="00D6690A">
            <w:pPr>
              <w:tabs>
                <w:tab w:val="num" w:pos="-4860"/>
              </w:tabs>
              <w:rPr>
                <w:lang w:val="uk-UA"/>
              </w:rPr>
            </w:pPr>
            <w:r w:rsidRPr="00B01F2C">
              <w:rPr>
                <w:lang w:val="uk-UA"/>
              </w:rPr>
              <w:t>Міністерство фінансів України, Дніпропетровська облдержадміністрація, Дніпропетровська міська рада,  Дирекція будівництва метрополітену, ДП «Дніпропетровський метрополітен»</w:t>
            </w:r>
          </w:p>
        </w:tc>
      </w:tr>
      <w:tr w:rsidR="003F00D6" w:rsidRPr="007B645B" w:rsidTr="00D6690A">
        <w:trPr>
          <w:trHeight w:val="1194"/>
        </w:trPr>
        <w:tc>
          <w:tcPr>
            <w:tcW w:w="2950" w:type="dxa"/>
            <w:vAlign w:val="center"/>
          </w:tcPr>
          <w:p w:rsidR="003F00D6" w:rsidRPr="00B01F2C" w:rsidRDefault="003F00D6" w:rsidP="00D6690A">
            <w:pPr>
              <w:jc w:val="center"/>
              <w:rPr>
                <w:lang w:val="uk-UA"/>
              </w:rPr>
            </w:pPr>
            <w:r w:rsidRPr="00B01F2C">
              <w:rPr>
                <w:lang w:val="uk-UA"/>
              </w:rPr>
              <w:t>Сума позики, умови залучення позик (орієнтовно)</w:t>
            </w:r>
          </w:p>
        </w:tc>
        <w:tc>
          <w:tcPr>
            <w:tcW w:w="13183" w:type="dxa"/>
          </w:tcPr>
          <w:p w:rsidR="003F00D6" w:rsidRPr="00B01F2C" w:rsidRDefault="003F00D6" w:rsidP="00DF5E76">
            <w:pPr>
              <w:tabs>
                <w:tab w:val="num" w:pos="-4860"/>
              </w:tabs>
              <w:jc w:val="both"/>
              <w:rPr>
                <w:lang w:val="uk-UA"/>
              </w:rPr>
            </w:pPr>
            <w:r w:rsidRPr="00B01F2C">
              <w:rPr>
                <w:iCs/>
                <w:lang w:val="uk-UA"/>
              </w:rPr>
              <w:t>Сума позики ЄБРР 152</w:t>
            </w:r>
            <w:r w:rsidRPr="00B01F2C">
              <w:rPr>
                <w:lang w:val="uk-UA"/>
              </w:rPr>
              <w:t xml:space="preserve"> млн</w:t>
            </w:r>
            <w:r w:rsidR="00697556">
              <w:rPr>
                <w:lang w:val="uk-UA"/>
              </w:rPr>
              <w:t>.</w:t>
            </w:r>
            <w:r w:rsidRPr="00B01F2C">
              <w:rPr>
                <w:lang w:val="uk-UA"/>
              </w:rPr>
              <w:t xml:space="preserve"> євро, Залучення позики ЄБРР</w:t>
            </w:r>
            <w:r w:rsidR="00DF5E76">
              <w:rPr>
                <w:lang w:val="uk-UA"/>
              </w:rPr>
              <w:t>:</w:t>
            </w:r>
            <w:r w:rsidRPr="00B01F2C">
              <w:rPr>
                <w:lang w:val="uk-UA"/>
              </w:rPr>
              <w:t xml:space="preserve"> у євро за плаваючою відсотковою ставкою EURIBOR</w:t>
            </w:r>
            <w:r w:rsidRPr="00B01F2C">
              <w:rPr>
                <w:vertAlign w:val="superscript"/>
                <w:lang w:val="uk-UA"/>
              </w:rPr>
              <w:footnoteReference w:id="17"/>
            </w:r>
            <w:r w:rsidRPr="00B01F2C">
              <w:rPr>
                <w:lang w:val="uk-UA"/>
              </w:rPr>
              <w:t xml:space="preserve"> + 1% річних, комісія за зобов’язання склада</w:t>
            </w:r>
            <w:r w:rsidR="00DF5E76">
              <w:rPr>
                <w:lang w:val="uk-UA"/>
              </w:rPr>
              <w:t>є</w:t>
            </w:r>
            <w:r w:rsidRPr="00B01F2C">
              <w:rPr>
                <w:lang w:val="uk-UA"/>
              </w:rPr>
              <w:t xml:space="preserve"> 0,5 % річних від невикористаної частини позики, одноразова комісія </w:t>
            </w:r>
            <w:r w:rsidR="0074270B">
              <w:rPr>
                <w:lang w:val="uk-UA"/>
              </w:rPr>
              <w:t xml:space="preserve">- </w:t>
            </w:r>
            <w:r w:rsidRPr="00B01F2C">
              <w:rPr>
                <w:lang w:val="uk-UA"/>
              </w:rPr>
              <w:t xml:space="preserve">1% від суми позики. Останньою датою використання коштів буде дата через 4 роки після дати підписання Угоди (або пізніше, якщо банком буде погоджено). </w:t>
            </w:r>
          </w:p>
        </w:tc>
      </w:tr>
      <w:tr w:rsidR="003F00D6" w:rsidRPr="007B645B" w:rsidTr="00D6690A">
        <w:tc>
          <w:tcPr>
            <w:tcW w:w="2950" w:type="dxa"/>
            <w:vAlign w:val="center"/>
          </w:tcPr>
          <w:p w:rsidR="003F00D6" w:rsidRPr="00B01F2C" w:rsidRDefault="003F00D6" w:rsidP="00D6690A">
            <w:pPr>
              <w:jc w:val="center"/>
              <w:rPr>
                <w:lang w:val="uk-UA"/>
              </w:rPr>
            </w:pPr>
            <w:r w:rsidRPr="00B01F2C">
              <w:rPr>
                <w:lang w:val="uk-UA"/>
              </w:rPr>
              <w:t>Вибірка коштів</w:t>
            </w:r>
          </w:p>
        </w:tc>
        <w:tc>
          <w:tcPr>
            <w:tcW w:w="13183" w:type="dxa"/>
          </w:tcPr>
          <w:p w:rsidR="003F00D6" w:rsidRPr="00B01F2C" w:rsidRDefault="003F00D6" w:rsidP="00E017A3">
            <w:pPr>
              <w:jc w:val="both"/>
            </w:pPr>
            <w:r w:rsidRPr="00B01F2C">
              <w:rPr>
                <w:lang w:val="uk-UA"/>
              </w:rPr>
              <w:t xml:space="preserve">Вибрано коштів станом на </w:t>
            </w:r>
            <w:r w:rsidR="002257AD">
              <w:rPr>
                <w:lang w:val="uk-UA"/>
              </w:rPr>
              <w:t>31.</w:t>
            </w:r>
            <w:r w:rsidR="00D0182F">
              <w:rPr>
                <w:lang w:val="uk-UA"/>
              </w:rPr>
              <w:t>03</w:t>
            </w:r>
            <w:r w:rsidRPr="00B01F2C">
              <w:rPr>
                <w:lang w:val="uk-UA"/>
              </w:rPr>
              <w:t>.201</w:t>
            </w:r>
            <w:r w:rsidR="00D0182F">
              <w:rPr>
                <w:lang w:val="uk-UA"/>
              </w:rPr>
              <w:t>7</w:t>
            </w:r>
            <w:r w:rsidRPr="00B01F2C">
              <w:rPr>
                <w:lang w:val="uk-UA"/>
              </w:rPr>
              <w:t xml:space="preserve"> – </w:t>
            </w:r>
            <w:r w:rsidR="00E017A3">
              <w:rPr>
                <w:lang w:val="uk-UA"/>
              </w:rPr>
              <w:t>11,3</w:t>
            </w:r>
            <w:r w:rsidRPr="00B01F2C">
              <w:rPr>
                <w:lang w:val="uk-UA"/>
              </w:rPr>
              <w:t xml:space="preserve"> млн</w:t>
            </w:r>
            <w:r w:rsidR="00FB670B">
              <w:rPr>
                <w:lang w:val="uk-UA"/>
              </w:rPr>
              <w:t>. євро,</w:t>
            </w:r>
            <w:r w:rsidRPr="00B01F2C">
              <w:rPr>
                <w:lang w:val="uk-UA"/>
              </w:rPr>
              <w:t xml:space="preserve"> (що становить </w:t>
            </w:r>
            <w:r w:rsidR="00E017A3">
              <w:rPr>
                <w:lang w:val="uk-UA"/>
              </w:rPr>
              <w:t>7,</w:t>
            </w:r>
            <w:r w:rsidR="002257AD">
              <w:rPr>
                <w:lang w:val="uk-UA"/>
              </w:rPr>
              <w:t>4</w:t>
            </w:r>
            <w:r w:rsidR="00E017A3">
              <w:rPr>
                <w:lang w:val="uk-UA"/>
              </w:rPr>
              <w:t>3</w:t>
            </w:r>
            <w:r w:rsidRPr="00B01F2C">
              <w:rPr>
                <w:lang w:val="uk-UA"/>
              </w:rPr>
              <w:t xml:space="preserve"> % від суми позики).</w:t>
            </w:r>
          </w:p>
        </w:tc>
      </w:tr>
    </w:tbl>
    <w:p w:rsidR="003F00D6" w:rsidRPr="00815E87" w:rsidRDefault="003F00D6" w:rsidP="00A62C63"/>
    <w:p w:rsidR="003F00D6" w:rsidRDefault="00F6271F" w:rsidP="00F6271F">
      <w:pPr>
        <w:jc w:val="center"/>
        <w:rPr>
          <w:lang w:val="uk-UA"/>
        </w:rPr>
      </w:pPr>
      <w:r w:rsidRPr="000C7546">
        <w:t xml:space="preserve">                                                                                          </w:t>
      </w:r>
      <w:r w:rsidR="00FB670B" w:rsidRPr="007B645B">
        <w:rPr>
          <w:lang w:val="uk-UA"/>
        </w:rPr>
        <w:t>млн. євро</w:t>
      </w:r>
    </w:p>
    <w:tbl>
      <w:tblPr>
        <w:tblpPr w:leftFromText="180" w:rightFromText="180" w:vertAnchor="text" w:horzAnchor="margin" w:tblpX="-432" w:tblpY="123"/>
        <w:tblW w:w="12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116"/>
        <w:gridCol w:w="1042"/>
        <w:gridCol w:w="1042"/>
        <w:gridCol w:w="6712"/>
      </w:tblGrid>
      <w:tr w:rsidR="00E017A3" w:rsidRPr="007B645B" w:rsidTr="00E017A3">
        <w:tc>
          <w:tcPr>
            <w:tcW w:w="2628" w:type="dxa"/>
            <w:vAlign w:val="center"/>
          </w:tcPr>
          <w:p w:rsidR="00E017A3" w:rsidRPr="007B645B" w:rsidRDefault="00E017A3" w:rsidP="00E017A3">
            <w:pPr>
              <w:rPr>
                <w:lang w:val="uk-UA"/>
              </w:rPr>
            </w:pPr>
            <w:r w:rsidRPr="007B645B">
              <w:rPr>
                <w:lang w:val="uk-UA"/>
              </w:rPr>
              <w:t>Роки</w:t>
            </w:r>
          </w:p>
        </w:tc>
        <w:tc>
          <w:tcPr>
            <w:tcW w:w="1116" w:type="dxa"/>
          </w:tcPr>
          <w:p w:rsidR="00E017A3" w:rsidRPr="007B645B" w:rsidRDefault="00E017A3" w:rsidP="00E017A3">
            <w:pPr>
              <w:jc w:val="center"/>
              <w:rPr>
                <w:lang w:val="uk-UA"/>
              </w:rPr>
            </w:pPr>
            <w:r>
              <w:rPr>
                <w:lang w:val="uk-UA"/>
              </w:rPr>
              <w:t>2015</w:t>
            </w:r>
          </w:p>
        </w:tc>
        <w:tc>
          <w:tcPr>
            <w:tcW w:w="1042" w:type="dxa"/>
          </w:tcPr>
          <w:p w:rsidR="00E017A3" w:rsidRDefault="00E017A3" w:rsidP="00E017A3">
            <w:pPr>
              <w:jc w:val="center"/>
              <w:rPr>
                <w:lang w:val="uk-UA"/>
              </w:rPr>
            </w:pPr>
            <w:r>
              <w:rPr>
                <w:lang w:val="uk-UA"/>
              </w:rPr>
              <w:t>2016</w:t>
            </w:r>
          </w:p>
        </w:tc>
        <w:tc>
          <w:tcPr>
            <w:tcW w:w="1042" w:type="dxa"/>
          </w:tcPr>
          <w:p w:rsidR="00E017A3" w:rsidRPr="007B645B" w:rsidRDefault="00E017A3" w:rsidP="00E017A3">
            <w:pPr>
              <w:jc w:val="center"/>
              <w:rPr>
                <w:lang w:val="uk-UA"/>
              </w:rPr>
            </w:pPr>
            <w:r>
              <w:rPr>
                <w:lang w:val="uk-UA"/>
              </w:rPr>
              <w:t>2017</w:t>
            </w:r>
          </w:p>
        </w:tc>
        <w:tc>
          <w:tcPr>
            <w:tcW w:w="6712" w:type="dxa"/>
            <w:vAlign w:val="center"/>
          </w:tcPr>
          <w:p w:rsidR="00E017A3" w:rsidRPr="007B645B" w:rsidRDefault="00E017A3" w:rsidP="00E017A3">
            <w:pPr>
              <w:jc w:val="center"/>
              <w:rPr>
                <w:lang w:val="uk-UA"/>
              </w:rPr>
            </w:pPr>
            <w:r w:rsidRPr="007B645B">
              <w:rPr>
                <w:lang w:val="uk-UA"/>
              </w:rPr>
              <w:t xml:space="preserve">Усього вибраних коштів станом на </w:t>
            </w:r>
            <w:r>
              <w:rPr>
                <w:lang w:val="uk-UA"/>
              </w:rPr>
              <w:t>31.03</w:t>
            </w:r>
            <w:r w:rsidRPr="007B645B">
              <w:rPr>
                <w:lang w:val="uk-UA"/>
              </w:rPr>
              <w:t>.201</w:t>
            </w:r>
            <w:r>
              <w:rPr>
                <w:lang w:val="uk-UA"/>
              </w:rPr>
              <w:t>7 р.</w:t>
            </w:r>
          </w:p>
        </w:tc>
      </w:tr>
      <w:tr w:rsidR="00E017A3" w:rsidRPr="007B645B" w:rsidTr="00E017A3">
        <w:tc>
          <w:tcPr>
            <w:tcW w:w="2628" w:type="dxa"/>
          </w:tcPr>
          <w:p w:rsidR="00E017A3" w:rsidRPr="007B645B" w:rsidRDefault="00E017A3" w:rsidP="00E017A3">
            <w:pPr>
              <w:rPr>
                <w:lang w:val="uk-UA"/>
              </w:rPr>
            </w:pPr>
            <w:r w:rsidRPr="007B645B">
              <w:rPr>
                <w:lang w:val="uk-UA"/>
              </w:rPr>
              <w:t xml:space="preserve">Сума вибірки коштів </w:t>
            </w:r>
          </w:p>
        </w:tc>
        <w:tc>
          <w:tcPr>
            <w:tcW w:w="1116" w:type="dxa"/>
          </w:tcPr>
          <w:p w:rsidR="00E017A3" w:rsidRPr="007B645B" w:rsidRDefault="00E017A3" w:rsidP="00E017A3">
            <w:pPr>
              <w:jc w:val="center"/>
              <w:rPr>
                <w:lang w:val="uk-UA"/>
              </w:rPr>
            </w:pPr>
            <w:r>
              <w:rPr>
                <w:lang w:val="uk-UA"/>
              </w:rPr>
              <w:t>1,52</w:t>
            </w:r>
          </w:p>
        </w:tc>
        <w:tc>
          <w:tcPr>
            <w:tcW w:w="1042" w:type="dxa"/>
          </w:tcPr>
          <w:p w:rsidR="00E017A3" w:rsidRDefault="00E017A3" w:rsidP="00E017A3">
            <w:pPr>
              <w:jc w:val="center"/>
              <w:rPr>
                <w:lang w:val="uk-UA"/>
              </w:rPr>
            </w:pPr>
            <w:r>
              <w:rPr>
                <w:lang w:val="uk-UA"/>
              </w:rPr>
              <w:t>9,33</w:t>
            </w:r>
          </w:p>
        </w:tc>
        <w:tc>
          <w:tcPr>
            <w:tcW w:w="1042" w:type="dxa"/>
          </w:tcPr>
          <w:p w:rsidR="00E017A3" w:rsidRDefault="00E017A3" w:rsidP="00E017A3">
            <w:pPr>
              <w:jc w:val="center"/>
              <w:rPr>
                <w:lang w:val="uk-UA"/>
              </w:rPr>
            </w:pPr>
            <w:r>
              <w:rPr>
                <w:lang w:val="uk-UA"/>
              </w:rPr>
              <w:t>0,45</w:t>
            </w:r>
          </w:p>
        </w:tc>
        <w:tc>
          <w:tcPr>
            <w:tcW w:w="6712" w:type="dxa"/>
            <w:vAlign w:val="center"/>
          </w:tcPr>
          <w:p w:rsidR="00E017A3" w:rsidRPr="007B645B" w:rsidRDefault="00E017A3" w:rsidP="00E017A3">
            <w:pPr>
              <w:jc w:val="center"/>
              <w:rPr>
                <w:lang w:val="uk-UA"/>
              </w:rPr>
            </w:pPr>
            <w:r>
              <w:rPr>
                <w:lang w:val="uk-UA"/>
              </w:rPr>
              <w:t>11,3</w:t>
            </w:r>
          </w:p>
        </w:tc>
      </w:tr>
    </w:tbl>
    <w:p w:rsidR="00F807F0" w:rsidRDefault="00F807F0" w:rsidP="00A62C63">
      <w:pPr>
        <w:rPr>
          <w:lang w:val="uk-UA"/>
        </w:rPr>
      </w:pPr>
    </w:p>
    <w:p w:rsidR="003F00D6" w:rsidRDefault="003F00D6" w:rsidP="00A62C63">
      <w:pPr>
        <w:rPr>
          <w:lang w:val="uk-UA"/>
        </w:rPr>
      </w:pPr>
    </w:p>
    <w:p w:rsidR="00D81A08" w:rsidRDefault="00D81A08" w:rsidP="00A62C63">
      <w:pPr>
        <w:rPr>
          <w:lang w:val="uk-UA"/>
        </w:rPr>
      </w:pPr>
    </w:p>
    <w:p w:rsidR="00D81A08" w:rsidRDefault="00D81A08" w:rsidP="00A62C63">
      <w:pPr>
        <w:rPr>
          <w:lang w:val="uk-UA"/>
        </w:rPr>
      </w:pPr>
    </w:p>
    <w:p w:rsidR="00D81A08" w:rsidRDefault="00D81A08" w:rsidP="00A62C63">
      <w:pPr>
        <w:rPr>
          <w:lang w:val="uk-UA"/>
        </w:rPr>
      </w:pPr>
    </w:p>
    <w:p w:rsidR="00B01F2C" w:rsidRDefault="00B01F2C" w:rsidP="00A62C63">
      <w:pPr>
        <w:rPr>
          <w:lang w:val="uk-UA"/>
        </w:rPr>
      </w:pPr>
    </w:p>
    <w:p w:rsidR="00B01F2C" w:rsidRDefault="00B01F2C" w:rsidP="00A62C63">
      <w:pPr>
        <w:rPr>
          <w:lang w:val="uk-UA"/>
        </w:rPr>
      </w:pPr>
    </w:p>
    <w:p w:rsidR="00D81A08" w:rsidRDefault="00D81A08" w:rsidP="00A62C63">
      <w:pPr>
        <w:rPr>
          <w:lang w:val="uk-UA"/>
        </w:rPr>
      </w:pPr>
    </w:p>
    <w:p w:rsidR="00D81A08" w:rsidRDefault="00D81A08" w:rsidP="00A62C63">
      <w:pPr>
        <w:rPr>
          <w:lang w:val="uk-UA"/>
        </w:rPr>
      </w:pPr>
    </w:p>
    <w:p w:rsidR="00D81A08" w:rsidRPr="00D81A08" w:rsidRDefault="0061203C" w:rsidP="0061203C">
      <w:pPr>
        <w:pStyle w:val="af5"/>
        <w:ind w:left="1560"/>
        <w:jc w:val="center"/>
        <w:rPr>
          <w:b/>
          <w:bCs/>
          <w:sz w:val="28"/>
          <w:szCs w:val="28"/>
          <w:lang w:val="uk-UA"/>
        </w:rPr>
      </w:pPr>
      <w:r>
        <w:rPr>
          <w:b/>
          <w:bCs/>
          <w:sz w:val="28"/>
          <w:szCs w:val="28"/>
          <w:lang w:val="uk-UA"/>
        </w:rPr>
        <w:t xml:space="preserve">2.8. </w:t>
      </w:r>
      <w:r w:rsidR="00D81A08" w:rsidRPr="00D81A08">
        <w:rPr>
          <w:b/>
          <w:bCs/>
          <w:sz w:val="28"/>
          <w:szCs w:val="28"/>
          <w:lang w:val="uk-UA"/>
        </w:rPr>
        <w:t xml:space="preserve">Проект </w:t>
      </w:r>
      <w:r w:rsidR="00D81A08" w:rsidRPr="00D81A08">
        <w:rPr>
          <w:b/>
          <w:bCs/>
          <w:i/>
          <w:sz w:val="28"/>
          <w:szCs w:val="28"/>
          <w:lang w:val="uk-UA"/>
        </w:rPr>
        <w:t>«</w:t>
      </w:r>
      <w:r w:rsidR="00D81A08" w:rsidRPr="00D81A08">
        <w:rPr>
          <w:b/>
          <w:bCs/>
          <w:sz w:val="28"/>
          <w:szCs w:val="28"/>
          <w:lang w:val="uk-UA"/>
        </w:rPr>
        <w:t>Відновлювана кредитна лінія для НАК «Нафтогаз України» на закупівлю газу»</w:t>
      </w:r>
    </w:p>
    <w:p w:rsidR="00D81A08" w:rsidRPr="007B645B" w:rsidRDefault="00D81A08" w:rsidP="00D81A08">
      <w:pPr>
        <w:rPr>
          <w:lang w:val="uk-UA"/>
        </w:rPr>
      </w:pPr>
    </w:p>
    <w:tbl>
      <w:tblPr>
        <w:tblW w:w="160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3320"/>
      </w:tblGrid>
      <w:tr w:rsidR="00D81A08" w:rsidRPr="007B645B" w:rsidTr="005A5163">
        <w:tc>
          <w:tcPr>
            <w:tcW w:w="2700" w:type="dxa"/>
            <w:vAlign w:val="center"/>
          </w:tcPr>
          <w:p w:rsidR="00D81A08" w:rsidRPr="007B645B" w:rsidRDefault="00D81A08" w:rsidP="005A5163">
            <w:pPr>
              <w:rPr>
                <w:lang w:val="uk-UA"/>
              </w:rPr>
            </w:pPr>
            <w:r w:rsidRPr="007B645B">
              <w:rPr>
                <w:lang w:val="uk-UA"/>
              </w:rPr>
              <w:t>Період реалізації проекту (використання коштів)</w:t>
            </w:r>
          </w:p>
        </w:tc>
        <w:tc>
          <w:tcPr>
            <w:tcW w:w="13320" w:type="dxa"/>
          </w:tcPr>
          <w:p w:rsidR="00D81A08" w:rsidRPr="007B645B" w:rsidRDefault="001E6F4D" w:rsidP="00DF5E76">
            <w:pPr>
              <w:rPr>
                <w:lang w:val="uk-UA"/>
              </w:rPr>
            </w:pPr>
            <w:r>
              <w:rPr>
                <w:lang w:val="uk-UA"/>
              </w:rPr>
              <w:t>14.12.</w:t>
            </w:r>
            <w:r w:rsidR="00D81A08" w:rsidRPr="007B645B">
              <w:rPr>
                <w:lang w:val="uk-UA"/>
              </w:rPr>
              <w:t>201</w:t>
            </w:r>
            <w:r w:rsidR="001E5CAE">
              <w:rPr>
                <w:lang w:val="uk-UA"/>
              </w:rPr>
              <w:t>5</w:t>
            </w:r>
            <w:r>
              <w:rPr>
                <w:lang w:val="uk-UA"/>
              </w:rPr>
              <w:t xml:space="preserve"> – 20.01.</w:t>
            </w:r>
            <w:r w:rsidR="00D81A08" w:rsidRPr="007B645B">
              <w:rPr>
                <w:lang w:val="uk-UA"/>
              </w:rPr>
              <w:t>201</w:t>
            </w:r>
            <w:r>
              <w:rPr>
                <w:lang w:val="uk-UA"/>
              </w:rPr>
              <w:t xml:space="preserve">6 </w:t>
            </w:r>
          </w:p>
        </w:tc>
      </w:tr>
      <w:tr w:rsidR="00D81A08" w:rsidRPr="007B645B" w:rsidTr="005A5163">
        <w:tc>
          <w:tcPr>
            <w:tcW w:w="2700" w:type="dxa"/>
            <w:vAlign w:val="center"/>
          </w:tcPr>
          <w:p w:rsidR="00D81A08" w:rsidRPr="007B645B" w:rsidRDefault="00D81A08" w:rsidP="005A5163">
            <w:pPr>
              <w:rPr>
                <w:lang w:val="uk-UA"/>
              </w:rPr>
            </w:pPr>
            <w:r w:rsidRPr="007B645B">
              <w:rPr>
                <w:lang w:val="uk-UA"/>
              </w:rPr>
              <w:t>Мета проекту</w:t>
            </w:r>
          </w:p>
        </w:tc>
        <w:tc>
          <w:tcPr>
            <w:tcW w:w="13320" w:type="dxa"/>
          </w:tcPr>
          <w:p w:rsidR="00D81A08" w:rsidRPr="00D81A08" w:rsidRDefault="00D81A08" w:rsidP="00FB670B">
            <w:pPr>
              <w:rPr>
                <w:lang w:val="uk-UA"/>
              </w:rPr>
            </w:pPr>
            <w:r w:rsidRPr="00D81A08">
              <w:rPr>
                <w:lang w:val="uk-UA"/>
              </w:rPr>
              <w:t xml:space="preserve">Формування стабілізаційного (резервного) енергетичного фонду, закупівля НАК </w:t>
            </w:r>
            <w:r w:rsidR="00FB670B">
              <w:rPr>
                <w:lang w:val="uk-UA"/>
              </w:rPr>
              <w:t>«</w:t>
            </w:r>
            <w:r w:rsidRPr="00D81A08">
              <w:rPr>
                <w:lang w:val="uk-UA"/>
              </w:rPr>
              <w:t>Нафтогаз України</w:t>
            </w:r>
            <w:r w:rsidR="00FB670B">
              <w:rPr>
                <w:lang w:val="uk-UA"/>
              </w:rPr>
              <w:t>»</w:t>
            </w:r>
            <w:r w:rsidRPr="00D81A08">
              <w:rPr>
                <w:lang w:val="uk-UA"/>
              </w:rPr>
              <w:t xml:space="preserve"> імпортованого природного газу, послуг з приєднання та доступу до газотранспортних мереж, з транспортування та зберігання природного газу відповідно до договорів, укладених з постачальниками таких товарів, робіт і послуг.</w:t>
            </w:r>
          </w:p>
        </w:tc>
      </w:tr>
      <w:tr w:rsidR="00D81A08" w:rsidRPr="007B645B" w:rsidTr="005A5163">
        <w:tc>
          <w:tcPr>
            <w:tcW w:w="2700" w:type="dxa"/>
            <w:vAlign w:val="center"/>
          </w:tcPr>
          <w:p w:rsidR="00D81A08" w:rsidRPr="007B645B" w:rsidRDefault="00D81A08" w:rsidP="005A5163">
            <w:pPr>
              <w:rPr>
                <w:lang w:val="uk-UA"/>
              </w:rPr>
            </w:pPr>
            <w:r w:rsidRPr="007B645B">
              <w:rPr>
                <w:lang w:val="uk-UA"/>
              </w:rPr>
              <w:t xml:space="preserve">Юридичні документи </w:t>
            </w:r>
          </w:p>
        </w:tc>
        <w:tc>
          <w:tcPr>
            <w:tcW w:w="13320" w:type="dxa"/>
          </w:tcPr>
          <w:p w:rsidR="00D81A08" w:rsidRPr="00D81A08" w:rsidRDefault="00D81A08" w:rsidP="00D81A08">
            <w:pPr>
              <w:rPr>
                <w:lang w:val="uk-UA"/>
              </w:rPr>
            </w:pPr>
            <w:r w:rsidRPr="00D81A08">
              <w:rPr>
                <w:lang w:val="uk-UA"/>
              </w:rPr>
              <w:t>23 жовтня 2015 року між Україною та Європейським банком реконструкції та розвитку (надалі – ЄБРР) був підписаний Договір Гарантії (Відновлювана кредитна лінія для НАК «Нафтогаз України» на закупівлю газу) між Україною та Європейським банком реконструкції та розвитку, яким передбачається надання державних гарантій за зобов’язаннями НАК «Нафтогаз України</w:t>
            </w:r>
            <w:r w:rsidR="00FB670B">
              <w:rPr>
                <w:lang w:val="uk-UA"/>
              </w:rPr>
              <w:t>»</w:t>
            </w:r>
            <w:r w:rsidRPr="00D81A08">
              <w:rPr>
                <w:lang w:val="uk-UA"/>
              </w:rPr>
              <w:t xml:space="preserve">, що виникають за Кредитною угодою (Відновлювана кредитна лінія для НАК «Нафтогаз України» на закупівлю газу) між НАК «Нафтогаз України» та Європейським банком реконструкції та розвитку, укладеною 23 жовтня 2015 року. </w:t>
            </w:r>
          </w:p>
          <w:p w:rsidR="00D81A08" w:rsidRPr="007B645B" w:rsidRDefault="00D81A08" w:rsidP="00D81A08">
            <w:pPr>
              <w:rPr>
                <w:lang w:val="uk-UA"/>
              </w:rPr>
            </w:pPr>
            <w:r w:rsidRPr="00D81A08">
              <w:rPr>
                <w:lang w:val="uk-UA"/>
              </w:rPr>
              <w:t>Угоди</w:t>
            </w:r>
            <w:r w:rsidR="00895305">
              <w:rPr>
                <w:lang w:val="uk-UA"/>
              </w:rPr>
              <w:t xml:space="preserve"> набрали чинності 14 грудня 2015</w:t>
            </w:r>
            <w:r w:rsidRPr="00D81A08">
              <w:rPr>
                <w:lang w:val="uk-UA"/>
              </w:rPr>
              <w:t xml:space="preserve"> року. </w:t>
            </w:r>
          </w:p>
        </w:tc>
      </w:tr>
      <w:tr w:rsidR="00D81A08" w:rsidRPr="00D0182F" w:rsidTr="005A5163">
        <w:tc>
          <w:tcPr>
            <w:tcW w:w="2700" w:type="dxa"/>
            <w:vAlign w:val="center"/>
          </w:tcPr>
          <w:p w:rsidR="00D81A08" w:rsidRPr="007B645B" w:rsidRDefault="00D81A08" w:rsidP="005A5163">
            <w:pPr>
              <w:rPr>
                <w:lang w:val="uk-UA"/>
              </w:rPr>
            </w:pPr>
            <w:r w:rsidRPr="007B645B">
              <w:rPr>
                <w:lang w:val="uk-UA"/>
              </w:rPr>
              <w:t>Учасники проекту</w:t>
            </w:r>
          </w:p>
        </w:tc>
        <w:tc>
          <w:tcPr>
            <w:tcW w:w="13320" w:type="dxa"/>
          </w:tcPr>
          <w:p w:rsidR="00D81A08" w:rsidRPr="007B645B" w:rsidRDefault="00D81A08" w:rsidP="00FB670B">
            <w:pPr>
              <w:rPr>
                <w:lang w:val="uk-UA"/>
              </w:rPr>
            </w:pPr>
            <w:r w:rsidRPr="007B645B">
              <w:rPr>
                <w:lang w:val="uk-UA"/>
              </w:rPr>
              <w:t xml:space="preserve">Міністерство фінансів України, Міненерговугілля, НКРЕ, </w:t>
            </w:r>
            <w:r w:rsidR="00FB670B">
              <w:rPr>
                <w:lang w:val="uk-UA"/>
              </w:rPr>
              <w:t>НАК «</w:t>
            </w:r>
            <w:r w:rsidRPr="00D81A08">
              <w:rPr>
                <w:lang w:val="uk-UA"/>
              </w:rPr>
              <w:t>Нафтогаз України</w:t>
            </w:r>
            <w:r w:rsidR="00FB670B">
              <w:rPr>
                <w:lang w:val="uk-UA"/>
              </w:rPr>
              <w:t>»</w:t>
            </w:r>
          </w:p>
        </w:tc>
      </w:tr>
      <w:tr w:rsidR="00D81A08" w:rsidRPr="007B645B" w:rsidTr="005A5163">
        <w:trPr>
          <w:trHeight w:val="1194"/>
        </w:trPr>
        <w:tc>
          <w:tcPr>
            <w:tcW w:w="2700" w:type="dxa"/>
            <w:vAlign w:val="center"/>
          </w:tcPr>
          <w:p w:rsidR="00D81A08" w:rsidRPr="007B645B" w:rsidRDefault="00D81A08" w:rsidP="005A5163">
            <w:pPr>
              <w:rPr>
                <w:lang w:val="uk-UA"/>
              </w:rPr>
            </w:pPr>
            <w:r w:rsidRPr="007B645B">
              <w:rPr>
                <w:lang w:val="uk-UA"/>
              </w:rPr>
              <w:t>Сума позики, умови залучення позик (орієнтовно)</w:t>
            </w:r>
          </w:p>
        </w:tc>
        <w:tc>
          <w:tcPr>
            <w:tcW w:w="13320" w:type="dxa"/>
          </w:tcPr>
          <w:p w:rsidR="00D20BA8" w:rsidRDefault="00D20BA8" w:rsidP="005A5163">
            <w:pPr>
              <w:rPr>
                <w:lang w:val="uk-UA"/>
              </w:rPr>
            </w:pPr>
            <w:r>
              <w:rPr>
                <w:lang w:val="uk-UA"/>
              </w:rPr>
              <w:t>Позика ЄБРР: 300 млн. дол. США.</w:t>
            </w:r>
          </w:p>
          <w:p w:rsidR="00D81A08" w:rsidRPr="007B645B" w:rsidRDefault="00895305" w:rsidP="003D2627">
            <w:pPr>
              <w:rPr>
                <w:lang w:val="uk-UA"/>
              </w:rPr>
            </w:pPr>
            <w:r>
              <w:rPr>
                <w:lang w:val="uk-UA"/>
              </w:rPr>
              <w:t>З</w:t>
            </w:r>
            <w:r w:rsidR="00D81A08" w:rsidRPr="007B645B">
              <w:rPr>
                <w:lang w:val="uk-UA"/>
              </w:rPr>
              <w:t xml:space="preserve">алучення позики ЄБРР передбачається здійснити у </w:t>
            </w:r>
            <w:r>
              <w:rPr>
                <w:lang w:val="uk-UA"/>
              </w:rPr>
              <w:t>доларах</w:t>
            </w:r>
            <w:r w:rsidR="00D81A08" w:rsidRPr="007B645B">
              <w:rPr>
                <w:lang w:val="uk-UA"/>
              </w:rPr>
              <w:t xml:space="preserve"> за  відсотковою ставкою </w:t>
            </w:r>
            <w:r w:rsidRPr="00895305">
              <w:rPr>
                <w:lang w:val="uk-UA"/>
              </w:rPr>
              <w:t>LIBOR</w:t>
            </w:r>
            <w:r w:rsidR="00EE0843" w:rsidRPr="007B645B">
              <w:rPr>
                <w:rStyle w:val="ab"/>
                <w:lang w:val="uk-UA"/>
              </w:rPr>
              <w:footnoteReference w:id="18"/>
            </w:r>
            <w:r w:rsidRPr="00895305">
              <w:rPr>
                <w:lang w:val="uk-UA"/>
              </w:rPr>
              <w:t xml:space="preserve"> + 1,0% річних</w:t>
            </w:r>
            <w:r w:rsidR="00D81A08" w:rsidRPr="00895305">
              <w:rPr>
                <w:lang w:val="uk-UA"/>
              </w:rPr>
              <w:t>,</w:t>
            </w:r>
            <w:r w:rsidR="00D81A08" w:rsidRPr="007B645B">
              <w:rPr>
                <w:lang w:val="uk-UA"/>
              </w:rPr>
              <w:t xml:space="preserve"> комісія за зобов’язання складатиме 0,5 % річних </w:t>
            </w:r>
            <w:r w:rsidRPr="00895305">
              <w:rPr>
                <w:lang w:val="uk-UA"/>
              </w:rPr>
              <w:t>на невидані суми</w:t>
            </w:r>
            <w:r w:rsidR="00D81A08" w:rsidRPr="007B645B">
              <w:rPr>
                <w:lang w:val="uk-UA"/>
              </w:rPr>
              <w:t xml:space="preserve">, </w:t>
            </w:r>
            <w:r w:rsidRPr="00895305">
              <w:rPr>
                <w:lang w:val="uk-UA"/>
              </w:rPr>
              <w:t>разовий комісійний збір – 1,0% на всю суму зобов’язання</w:t>
            </w:r>
            <w:r w:rsidR="00D81A08" w:rsidRPr="00895305">
              <w:rPr>
                <w:lang w:val="uk-UA"/>
              </w:rPr>
              <w:t>.</w:t>
            </w:r>
            <w:r w:rsidR="00D81A08" w:rsidRPr="007B645B">
              <w:rPr>
                <w:lang w:val="uk-UA"/>
              </w:rPr>
              <w:t xml:space="preserve"> </w:t>
            </w:r>
            <w:r w:rsidR="00D81A08" w:rsidRPr="007B645B">
              <w:rPr>
                <w:lang w:val="uk-UA"/>
              </w:rPr>
              <w:tab/>
            </w:r>
          </w:p>
        </w:tc>
      </w:tr>
      <w:tr w:rsidR="00D81A08" w:rsidRPr="007B645B" w:rsidTr="005A5163">
        <w:tc>
          <w:tcPr>
            <w:tcW w:w="2700" w:type="dxa"/>
            <w:vAlign w:val="center"/>
          </w:tcPr>
          <w:p w:rsidR="00D81A08" w:rsidRPr="007B645B" w:rsidRDefault="00D81A08" w:rsidP="005A5163">
            <w:pPr>
              <w:rPr>
                <w:lang w:val="uk-UA"/>
              </w:rPr>
            </w:pPr>
            <w:r w:rsidRPr="007B645B">
              <w:rPr>
                <w:lang w:val="uk-UA"/>
              </w:rPr>
              <w:t>Вибірка коштів</w:t>
            </w:r>
          </w:p>
        </w:tc>
        <w:tc>
          <w:tcPr>
            <w:tcW w:w="13320" w:type="dxa"/>
          </w:tcPr>
          <w:p w:rsidR="00D81A08" w:rsidRPr="007B645B" w:rsidRDefault="00D81A08" w:rsidP="00D0182F">
            <w:pPr>
              <w:rPr>
                <w:lang w:val="uk-UA"/>
              </w:rPr>
            </w:pPr>
            <w:r w:rsidRPr="007B645B">
              <w:rPr>
                <w:lang w:val="uk-UA"/>
              </w:rPr>
              <w:t>Виб</w:t>
            </w:r>
            <w:r>
              <w:rPr>
                <w:lang w:val="uk-UA"/>
              </w:rPr>
              <w:t xml:space="preserve">рано коштів станом на </w:t>
            </w:r>
            <w:r w:rsidR="009D0160">
              <w:rPr>
                <w:lang w:val="uk-UA"/>
              </w:rPr>
              <w:t>31.</w:t>
            </w:r>
            <w:r w:rsidR="00D0182F">
              <w:rPr>
                <w:lang w:val="uk-UA"/>
              </w:rPr>
              <w:t>03</w:t>
            </w:r>
            <w:r>
              <w:rPr>
                <w:lang w:val="uk-UA"/>
              </w:rPr>
              <w:t>.201</w:t>
            </w:r>
            <w:r w:rsidR="00D0182F">
              <w:rPr>
                <w:lang w:val="uk-UA"/>
              </w:rPr>
              <w:t>7</w:t>
            </w:r>
            <w:r w:rsidR="00BF137C">
              <w:rPr>
                <w:lang w:val="uk-UA"/>
              </w:rPr>
              <w:t xml:space="preserve"> </w:t>
            </w:r>
            <w:r w:rsidRPr="007B645B">
              <w:rPr>
                <w:lang w:val="uk-UA"/>
              </w:rPr>
              <w:t xml:space="preserve">– </w:t>
            </w:r>
            <w:r w:rsidR="0074270B">
              <w:rPr>
                <w:lang w:val="uk-UA"/>
              </w:rPr>
              <w:t>300,0</w:t>
            </w:r>
            <w:r w:rsidR="001E6F4D">
              <w:rPr>
                <w:lang w:val="uk-UA"/>
              </w:rPr>
              <w:t xml:space="preserve"> </w:t>
            </w:r>
            <w:r>
              <w:rPr>
                <w:lang w:val="uk-UA"/>
              </w:rPr>
              <w:t>млн</w:t>
            </w:r>
            <w:r w:rsidR="001E6F4D">
              <w:rPr>
                <w:lang w:val="uk-UA"/>
              </w:rPr>
              <w:t>.</w:t>
            </w:r>
            <w:r>
              <w:rPr>
                <w:lang w:val="uk-UA"/>
              </w:rPr>
              <w:t xml:space="preserve"> євро</w:t>
            </w:r>
            <w:r w:rsidR="00FB670B">
              <w:rPr>
                <w:lang w:val="uk-UA"/>
              </w:rPr>
              <w:t>,</w:t>
            </w:r>
            <w:r>
              <w:rPr>
                <w:lang w:val="uk-UA"/>
              </w:rPr>
              <w:t xml:space="preserve"> (що становить </w:t>
            </w:r>
            <w:r w:rsidR="003D2627">
              <w:rPr>
                <w:lang w:val="uk-UA"/>
              </w:rPr>
              <w:t>1</w:t>
            </w:r>
            <w:r w:rsidR="0074270B">
              <w:rPr>
                <w:lang w:val="uk-UA"/>
              </w:rPr>
              <w:t>00</w:t>
            </w:r>
            <w:r w:rsidRPr="007B645B">
              <w:rPr>
                <w:lang w:val="uk-UA"/>
              </w:rPr>
              <w:t>% від суми позики).</w:t>
            </w:r>
          </w:p>
        </w:tc>
      </w:tr>
    </w:tbl>
    <w:p w:rsidR="00D81A08" w:rsidRPr="007B645B" w:rsidRDefault="00D81A08" w:rsidP="00D81A08">
      <w:pPr>
        <w:rPr>
          <w:lang w:val="uk-UA"/>
        </w:rPr>
      </w:pPr>
    </w:p>
    <w:p w:rsidR="00D81A08" w:rsidRPr="007B645B" w:rsidRDefault="00D81A08" w:rsidP="00D81A08">
      <w:pPr>
        <w:rPr>
          <w:lang w:val="uk-UA"/>
        </w:rPr>
      </w:pPr>
    </w:p>
    <w:p w:rsidR="00D81A08" w:rsidRPr="007B645B" w:rsidRDefault="00F6271F" w:rsidP="00F6271F">
      <w:pPr>
        <w:jc w:val="center"/>
        <w:rPr>
          <w:lang w:val="uk-UA"/>
        </w:rPr>
      </w:pPr>
      <w:r w:rsidRPr="00713F94">
        <w:t xml:space="preserve">                                                                                     </w:t>
      </w:r>
      <w:r w:rsidR="00FB670B" w:rsidRPr="007B645B">
        <w:rPr>
          <w:lang w:val="uk-UA"/>
        </w:rPr>
        <w:t>млн. євро</w:t>
      </w:r>
    </w:p>
    <w:tbl>
      <w:tblPr>
        <w:tblpPr w:leftFromText="180" w:rightFromText="180" w:vertAnchor="text" w:horzAnchor="margin" w:tblpX="-432" w:tblpY="123"/>
        <w:tblW w:w="11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116"/>
        <w:gridCol w:w="1467"/>
        <w:gridCol w:w="6145"/>
      </w:tblGrid>
      <w:tr w:rsidR="001E6F4D" w:rsidRPr="007B645B" w:rsidTr="001E6F4D">
        <w:tc>
          <w:tcPr>
            <w:tcW w:w="2628" w:type="dxa"/>
            <w:vAlign w:val="center"/>
          </w:tcPr>
          <w:p w:rsidR="001E6F4D" w:rsidRPr="007B645B" w:rsidRDefault="001E6F4D" w:rsidP="005A5163">
            <w:pPr>
              <w:rPr>
                <w:lang w:val="uk-UA"/>
              </w:rPr>
            </w:pPr>
            <w:r w:rsidRPr="007B645B">
              <w:rPr>
                <w:lang w:val="uk-UA"/>
              </w:rPr>
              <w:t>Роки</w:t>
            </w:r>
          </w:p>
        </w:tc>
        <w:tc>
          <w:tcPr>
            <w:tcW w:w="1116" w:type="dxa"/>
          </w:tcPr>
          <w:p w:rsidR="001E6F4D" w:rsidRPr="007B645B" w:rsidRDefault="001E6F4D" w:rsidP="0074270B">
            <w:pPr>
              <w:jc w:val="center"/>
              <w:rPr>
                <w:lang w:val="uk-UA"/>
              </w:rPr>
            </w:pPr>
            <w:r>
              <w:rPr>
                <w:lang w:val="uk-UA"/>
              </w:rPr>
              <w:t>2015</w:t>
            </w:r>
          </w:p>
        </w:tc>
        <w:tc>
          <w:tcPr>
            <w:tcW w:w="1467" w:type="dxa"/>
          </w:tcPr>
          <w:p w:rsidR="001E6F4D" w:rsidRPr="007B645B" w:rsidRDefault="001E6F4D" w:rsidP="0074270B">
            <w:pPr>
              <w:jc w:val="center"/>
              <w:rPr>
                <w:lang w:val="uk-UA"/>
              </w:rPr>
            </w:pPr>
            <w:r>
              <w:rPr>
                <w:lang w:val="uk-UA"/>
              </w:rPr>
              <w:t>2016</w:t>
            </w:r>
          </w:p>
        </w:tc>
        <w:tc>
          <w:tcPr>
            <w:tcW w:w="6145" w:type="dxa"/>
            <w:vAlign w:val="center"/>
          </w:tcPr>
          <w:p w:rsidR="001E6F4D" w:rsidRPr="007B645B" w:rsidRDefault="001E6F4D" w:rsidP="00D0182F">
            <w:pPr>
              <w:jc w:val="center"/>
              <w:rPr>
                <w:lang w:val="uk-UA"/>
              </w:rPr>
            </w:pPr>
            <w:r w:rsidRPr="007B645B">
              <w:rPr>
                <w:lang w:val="uk-UA"/>
              </w:rPr>
              <w:t xml:space="preserve">Усього вибраних коштів станом на </w:t>
            </w:r>
            <w:r w:rsidR="009D0160">
              <w:rPr>
                <w:lang w:val="uk-UA"/>
              </w:rPr>
              <w:t>31.</w:t>
            </w:r>
            <w:r w:rsidR="00D0182F">
              <w:rPr>
                <w:lang w:val="uk-UA"/>
              </w:rPr>
              <w:t>03</w:t>
            </w:r>
            <w:r w:rsidRPr="007B645B">
              <w:rPr>
                <w:lang w:val="uk-UA"/>
              </w:rPr>
              <w:t>.201</w:t>
            </w:r>
            <w:r w:rsidR="00D0182F">
              <w:rPr>
                <w:lang w:val="uk-UA"/>
              </w:rPr>
              <w:t>7</w:t>
            </w:r>
            <w:r w:rsidR="00FB670B">
              <w:rPr>
                <w:lang w:val="uk-UA"/>
              </w:rPr>
              <w:t xml:space="preserve"> р.</w:t>
            </w:r>
          </w:p>
        </w:tc>
      </w:tr>
      <w:tr w:rsidR="001E6F4D" w:rsidRPr="007B645B" w:rsidTr="001E6F4D">
        <w:tc>
          <w:tcPr>
            <w:tcW w:w="2628" w:type="dxa"/>
          </w:tcPr>
          <w:p w:rsidR="001E6F4D" w:rsidRPr="007B645B" w:rsidRDefault="001E6F4D" w:rsidP="005A5163">
            <w:pPr>
              <w:rPr>
                <w:lang w:val="uk-UA"/>
              </w:rPr>
            </w:pPr>
            <w:r w:rsidRPr="007B645B">
              <w:rPr>
                <w:lang w:val="uk-UA"/>
              </w:rPr>
              <w:t xml:space="preserve">Сума вибірки коштів </w:t>
            </w:r>
          </w:p>
        </w:tc>
        <w:tc>
          <w:tcPr>
            <w:tcW w:w="1116" w:type="dxa"/>
          </w:tcPr>
          <w:p w:rsidR="001E6F4D" w:rsidRPr="007B645B" w:rsidRDefault="001E6F4D" w:rsidP="0074270B">
            <w:pPr>
              <w:jc w:val="center"/>
              <w:rPr>
                <w:lang w:val="uk-UA"/>
              </w:rPr>
            </w:pPr>
            <w:r>
              <w:rPr>
                <w:lang w:val="uk-UA"/>
              </w:rPr>
              <w:t>48,69</w:t>
            </w:r>
          </w:p>
        </w:tc>
        <w:tc>
          <w:tcPr>
            <w:tcW w:w="1467" w:type="dxa"/>
          </w:tcPr>
          <w:p w:rsidR="001E6F4D" w:rsidRDefault="00E905AF" w:rsidP="0074270B">
            <w:pPr>
              <w:jc w:val="center"/>
              <w:rPr>
                <w:lang w:val="uk-UA"/>
              </w:rPr>
            </w:pPr>
            <w:r>
              <w:rPr>
                <w:lang w:val="uk-UA"/>
              </w:rPr>
              <w:t>(251,31) 300</w:t>
            </w:r>
            <w:r>
              <w:rPr>
                <w:rStyle w:val="ab"/>
                <w:lang w:val="uk-UA"/>
              </w:rPr>
              <w:footnoteReference w:id="19"/>
            </w:r>
          </w:p>
        </w:tc>
        <w:tc>
          <w:tcPr>
            <w:tcW w:w="6145" w:type="dxa"/>
            <w:vAlign w:val="center"/>
          </w:tcPr>
          <w:p w:rsidR="001E6F4D" w:rsidRPr="007B645B" w:rsidRDefault="0074270B" w:rsidP="0074270B">
            <w:pPr>
              <w:jc w:val="center"/>
              <w:rPr>
                <w:lang w:val="uk-UA"/>
              </w:rPr>
            </w:pPr>
            <w:r>
              <w:rPr>
                <w:lang w:val="uk-UA"/>
              </w:rPr>
              <w:t>300,0</w:t>
            </w:r>
          </w:p>
        </w:tc>
      </w:tr>
    </w:tbl>
    <w:p w:rsidR="00D81A08" w:rsidRDefault="00D81A08" w:rsidP="00A62C63">
      <w:pPr>
        <w:rPr>
          <w:lang w:val="uk-UA"/>
        </w:rPr>
      </w:pPr>
    </w:p>
    <w:p w:rsidR="00D81A08" w:rsidRDefault="00D81A08" w:rsidP="00A62C63">
      <w:pPr>
        <w:rPr>
          <w:lang w:val="uk-UA"/>
        </w:rPr>
      </w:pPr>
    </w:p>
    <w:p w:rsidR="00D81A08" w:rsidRDefault="00D81A08" w:rsidP="00A62C63">
      <w:pPr>
        <w:rPr>
          <w:lang w:val="uk-UA"/>
        </w:rPr>
      </w:pPr>
    </w:p>
    <w:p w:rsidR="00D81A08" w:rsidRDefault="00D81A08" w:rsidP="00A62C63">
      <w:pPr>
        <w:rPr>
          <w:lang w:val="uk-UA"/>
        </w:rPr>
      </w:pPr>
    </w:p>
    <w:p w:rsidR="00D81A08" w:rsidRDefault="00D81A08" w:rsidP="00A62C63">
      <w:pPr>
        <w:rPr>
          <w:lang w:val="uk-UA"/>
        </w:rPr>
      </w:pPr>
    </w:p>
    <w:p w:rsidR="00D81A08" w:rsidRDefault="00D81A08" w:rsidP="00A62C63">
      <w:pPr>
        <w:rPr>
          <w:lang w:val="uk-UA"/>
        </w:rPr>
      </w:pPr>
    </w:p>
    <w:p w:rsidR="00DA3053" w:rsidRDefault="00DA3053" w:rsidP="00A62C63">
      <w:pPr>
        <w:rPr>
          <w:lang w:val="uk-UA"/>
        </w:rPr>
      </w:pPr>
    </w:p>
    <w:p w:rsidR="008A79C0" w:rsidRPr="007B645B" w:rsidRDefault="0061203C" w:rsidP="0061203C">
      <w:pPr>
        <w:pStyle w:val="3"/>
        <w:ind w:left="1985"/>
        <w:jc w:val="center"/>
        <w:rPr>
          <w:rFonts w:ascii="Times New Roman" w:hAnsi="Times New Roman" w:cs="Times New Roman"/>
          <w:sz w:val="28"/>
          <w:szCs w:val="28"/>
          <w:lang w:val="uk-UA"/>
        </w:rPr>
      </w:pPr>
      <w:bookmarkStart w:id="25" w:name="_Toc409433164"/>
      <w:r>
        <w:rPr>
          <w:rFonts w:ascii="Times New Roman" w:hAnsi="Times New Roman" w:cs="Times New Roman"/>
          <w:sz w:val="28"/>
          <w:szCs w:val="28"/>
          <w:lang w:val="uk-UA"/>
        </w:rPr>
        <w:t xml:space="preserve">2.9. </w:t>
      </w:r>
      <w:r w:rsidR="008A79C0" w:rsidRPr="007B645B">
        <w:rPr>
          <w:rFonts w:ascii="Times New Roman" w:hAnsi="Times New Roman" w:cs="Times New Roman"/>
          <w:sz w:val="28"/>
          <w:szCs w:val="28"/>
          <w:lang w:val="uk-UA"/>
        </w:rPr>
        <w:t>Проект</w:t>
      </w:r>
      <w:r w:rsidR="008A79C0" w:rsidRPr="007B645B">
        <w:rPr>
          <w:rFonts w:ascii="Times New Roman" w:hAnsi="Times New Roman" w:cs="Times New Roman"/>
          <w:i/>
          <w:sz w:val="28"/>
          <w:szCs w:val="28"/>
          <w:lang w:val="uk-UA"/>
        </w:rPr>
        <w:t xml:space="preserve"> «</w:t>
      </w:r>
      <w:r w:rsidR="008A79C0" w:rsidRPr="007B645B">
        <w:rPr>
          <w:rFonts w:ascii="Times New Roman" w:hAnsi="Times New Roman" w:cs="Times New Roman"/>
          <w:color w:val="000000"/>
          <w:spacing w:val="4"/>
          <w:sz w:val="28"/>
          <w:szCs w:val="28"/>
          <w:lang w:val="uk-UA"/>
        </w:rPr>
        <w:t>Модернізація та реконструкція магістрального газопроводу Уренгой-Помари-Ужгород</w:t>
      </w:r>
      <w:r w:rsidR="008A79C0" w:rsidRPr="007B645B">
        <w:rPr>
          <w:rFonts w:ascii="Times New Roman" w:hAnsi="Times New Roman" w:cs="Times New Roman"/>
          <w:sz w:val="28"/>
          <w:szCs w:val="28"/>
          <w:lang w:val="uk-UA"/>
        </w:rPr>
        <w:t>»</w:t>
      </w:r>
      <w:bookmarkEnd w:id="25"/>
    </w:p>
    <w:p w:rsidR="008A79C0" w:rsidRPr="007B645B" w:rsidRDefault="008A79C0" w:rsidP="008A79C0">
      <w:pPr>
        <w:rPr>
          <w:lang w:val="uk-UA"/>
        </w:rPr>
      </w:pPr>
    </w:p>
    <w:tbl>
      <w:tblPr>
        <w:tblW w:w="160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3320"/>
      </w:tblGrid>
      <w:tr w:rsidR="008A79C0" w:rsidRPr="007B645B" w:rsidTr="008A79C0">
        <w:tc>
          <w:tcPr>
            <w:tcW w:w="2700" w:type="dxa"/>
            <w:vAlign w:val="center"/>
          </w:tcPr>
          <w:p w:rsidR="008A79C0" w:rsidRPr="007B645B" w:rsidRDefault="008A79C0" w:rsidP="008A79C0">
            <w:pPr>
              <w:jc w:val="center"/>
              <w:rPr>
                <w:sz w:val="26"/>
                <w:szCs w:val="26"/>
                <w:lang w:val="uk-UA"/>
              </w:rPr>
            </w:pPr>
            <w:r w:rsidRPr="007B645B">
              <w:rPr>
                <w:sz w:val="26"/>
                <w:szCs w:val="26"/>
                <w:lang w:val="uk-UA"/>
              </w:rPr>
              <w:t>Період реалізації проекту (використання коштів)</w:t>
            </w:r>
          </w:p>
        </w:tc>
        <w:tc>
          <w:tcPr>
            <w:tcW w:w="13320" w:type="dxa"/>
          </w:tcPr>
          <w:p w:rsidR="008A79C0" w:rsidRPr="007B645B" w:rsidRDefault="008A79C0" w:rsidP="008A79C0">
            <w:pPr>
              <w:jc w:val="both"/>
              <w:rPr>
                <w:sz w:val="26"/>
                <w:szCs w:val="26"/>
                <w:lang w:val="uk-UA"/>
              </w:rPr>
            </w:pPr>
            <w:r w:rsidRPr="007B645B">
              <w:rPr>
                <w:sz w:val="26"/>
                <w:szCs w:val="26"/>
              </w:rPr>
              <w:t>2015-</w:t>
            </w:r>
            <w:r w:rsidRPr="0061203C">
              <w:rPr>
                <w:sz w:val="26"/>
                <w:szCs w:val="26"/>
              </w:rPr>
              <w:t xml:space="preserve"> 2019</w:t>
            </w:r>
            <w:r w:rsidRPr="007B645B">
              <w:rPr>
                <w:sz w:val="26"/>
                <w:szCs w:val="26"/>
              </w:rPr>
              <w:t xml:space="preserve"> </w:t>
            </w:r>
          </w:p>
        </w:tc>
      </w:tr>
      <w:tr w:rsidR="008A79C0" w:rsidRPr="007B645B" w:rsidTr="008A79C0">
        <w:tc>
          <w:tcPr>
            <w:tcW w:w="2700" w:type="dxa"/>
            <w:vAlign w:val="center"/>
          </w:tcPr>
          <w:p w:rsidR="008A79C0" w:rsidRPr="007B645B" w:rsidRDefault="008A79C0" w:rsidP="008A79C0">
            <w:pPr>
              <w:jc w:val="center"/>
              <w:rPr>
                <w:sz w:val="26"/>
                <w:szCs w:val="26"/>
                <w:lang w:val="uk-UA"/>
              </w:rPr>
            </w:pPr>
            <w:r w:rsidRPr="007B645B">
              <w:rPr>
                <w:sz w:val="26"/>
                <w:szCs w:val="26"/>
                <w:lang w:val="uk-UA"/>
              </w:rPr>
              <w:t>Мета проекту</w:t>
            </w:r>
          </w:p>
        </w:tc>
        <w:tc>
          <w:tcPr>
            <w:tcW w:w="13320" w:type="dxa"/>
          </w:tcPr>
          <w:p w:rsidR="008A79C0" w:rsidRPr="007B645B" w:rsidRDefault="008A79C0" w:rsidP="008A79C0">
            <w:pPr>
              <w:shd w:val="clear" w:color="auto" w:fill="FFFFFF"/>
              <w:jc w:val="both"/>
              <w:rPr>
                <w:sz w:val="26"/>
                <w:szCs w:val="26"/>
                <w:lang w:val="uk-UA"/>
              </w:rPr>
            </w:pPr>
            <w:r w:rsidRPr="007B645B">
              <w:rPr>
                <w:sz w:val="26"/>
                <w:szCs w:val="26"/>
                <w:lang w:val="uk-UA"/>
              </w:rPr>
              <w:t>Метою проекту є підвищення надійності, прозорості, ефективності та комерційної привабливості діючих транспортних маршрутів, зменшення негативного впливу на навколишнє середовище, мінімізація ризиків поставок природного газу європейським споживачам через територію України</w:t>
            </w:r>
          </w:p>
        </w:tc>
      </w:tr>
      <w:tr w:rsidR="008A79C0" w:rsidRPr="00D0182F" w:rsidTr="008A79C0">
        <w:tc>
          <w:tcPr>
            <w:tcW w:w="2700" w:type="dxa"/>
            <w:vAlign w:val="center"/>
          </w:tcPr>
          <w:p w:rsidR="008A79C0" w:rsidRPr="007B645B" w:rsidRDefault="008A79C0" w:rsidP="008A79C0">
            <w:pPr>
              <w:jc w:val="center"/>
              <w:rPr>
                <w:sz w:val="26"/>
                <w:szCs w:val="26"/>
                <w:lang w:val="uk-UA"/>
              </w:rPr>
            </w:pPr>
            <w:r w:rsidRPr="007B645B">
              <w:rPr>
                <w:sz w:val="26"/>
                <w:szCs w:val="26"/>
                <w:lang w:val="uk-UA"/>
              </w:rPr>
              <w:t xml:space="preserve">Юридичні документи </w:t>
            </w:r>
          </w:p>
        </w:tc>
        <w:tc>
          <w:tcPr>
            <w:tcW w:w="13320" w:type="dxa"/>
          </w:tcPr>
          <w:p w:rsidR="008A79C0" w:rsidRPr="007B645B" w:rsidRDefault="008A79C0" w:rsidP="008A79C0">
            <w:pPr>
              <w:jc w:val="both"/>
              <w:rPr>
                <w:sz w:val="26"/>
                <w:szCs w:val="26"/>
                <w:lang w:val="uk-UA"/>
              </w:rPr>
            </w:pPr>
            <w:r w:rsidRPr="007B645B">
              <w:rPr>
                <w:sz w:val="26"/>
                <w:szCs w:val="26"/>
                <w:lang w:val="uk-UA"/>
              </w:rPr>
              <w:t>Будуть розроблені та підписані: Кредитна угода між Україною та ЄБРР, Проектна угода між НАК «Нафтогаз України» та ЄБРР, Субкредитна угода між Міністерством фінансів, Міненерговугілля та НАК «Нафтогаз України»</w:t>
            </w:r>
          </w:p>
        </w:tc>
      </w:tr>
      <w:tr w:rsidR="008A79C0" w:rsidRPr="00D0182F" w:rsidTr="008A79C0">
        <w:tc>
          <w:tcPr>
            <w:tcW w:w="2700" w:type="dxa"/>
            <w:vAlign w:val="center"/>
          </w:tcPr>
          <w:p w:rsidR="008A79C0" w:rsidRPr="007B645B" w:rsidRDefault="008A79C0" w:rsidP="008A79C0">
            <w:pPr>
              <w:jc w:val="center"/>
              <w:rPr>
                <w:sz w:val="26"/>
                <w:szCs w:val="26"/>
                <w:lang w:val="uk-UA"/>
              </w:rPr>
            </w:pPr>
            <w:r w:rsidRPr="007B645B">
              <w:rPr>
                <w:sz w:val="26"/>
                <w:szCs w:val="26"/>
                <w:lang w:val="uk-UA"/>
              </w:rPr>
              <w:t>Учасники проекту</w:t>
            </w:r>
          </w:p>
        </w:tc>
        <w:tc>
          <w:tcPr>
            <w:tcW w:w="13320" w:type="dxa"/>
          </w:tcPr>
          <w:p w:rsidR="008A79C0" w:rsidRPr="007B645B" w:rsidRDefault="008A79C0" w:rsidP="008A79C0">
            <w:pPr>
              <w:jc w:val="both"/>
              <w:rPr>
                <w:sz w:val="26"/>
                <w:szCs w:val="26"/>
                <w:lang w:val="uk-UA"/>
              </w:rPr>
            </w:pPr>
            <w:r w:rsidRPr="007B645B">
              <w:rPr>
                <w:sz w:val="26"/>
                <w:szCs w:val="26"/>
                <w:lang w:val="uk-UA"/>
              </w:rPr>
              <w:t>Міністерство фінансів України, Міненерговугілля,  НАК «Нафтогаз України»</w:t>
            </w:r>
          </w:p>
        </w:tc>
      </w:tr>
      <w:tr w:rsidR="008A79C0" w:rsidRPr="007B645B" w:rsidTr="008A79C0">
        <w:trPr>
          <w:trHeight w:val="711"/>
        </w:trPr>
        <w:tc>
          <w:tcPr>
            <w:tcW w:w="2700" w:type="dxa"/>
            <w:vAlign w:val="center"/>
          </w:tcPr>
          <w:p w:rsidR="008A79C0" w:rsidRPr="007B645B" w:rsidRDefault="008A79C0" w:rsidP="008A79C0">
            <w:pPr>
              <w:jc w:val="center"/>
              <w:rPr>
                <w:sz w:val="26"/>
                <w:szCs w:val="26"/>
                <w:lang w:val="uk-UA"/>
              </w:rPr>
            </w:pPr>
            <w:r w:rsidRPr="007B645B">
              <w:rPr>
                <w:sz w:val="26"/>
                <w:szCs w:val="26"/>
                <w:lang w:val="uk-UA"/>
              </w:rPr>
              <w:t xml:space="preserve">Стан підготовки </w:t>
            </w:r>
          </w:p>
        </w:tc>
        <w:tc>
          <w:tcPr>
            <w:tcW w:w="13320" w:type="dxa"/>
          </w:tcPr>
          <w:p w:rsidR="008A79C0" w:rsidRPr="007B645B" w:rsidRDefault="008A79C0" w:rsidP="008A79C0">
            <w:pPr>
              <w:ind w:firstLine="709"/>
              <w:jc w:val="both"/>
              <w:rPr>
                <w:sz w:val="26"/>
                <w:szCs w:val="26"/>
                <w:lang w:val="uk-UA"/>
              </w:rPr>
            </w:pPr>
            <w:r w:rsidRPr="007B645B">
              <w:rPr>
                <w:sz w:val="26"/>
                <w:szCs w:val="26"/>
                <w:lang w:val="uk-UA"/>
              </w:rPr>
              <w:t>Наказом від 18.03.2011 №241 Мінекономіки прийняло рішення про доцільність підготовки спільного з Європейським банком реконструкції та розвитку та Європейським інвестиційним банком проекту «Модернізація та реконструкція магістрального газопроводу Уренгой – Помари – Ужгород».</w:t>
            </w:r>
          </w:p>
          <w:p w:rsidR="008A79C0" w:rsidRDefault="008A79C0" w:rsidP="008A79C0">
            <w:pPr>
              <w:ind w:firstLine="709"/>
              <w:jc w:val="both"/>
              <w:rPr>
                <w:sz w:val="26"/>
                <w:szCs w:val="26"/>
                <w:lang w:val="uk-UA"/>
              </w:rPr>
            </w:pPr>
            <w:r w:rsidRPr="007B645B">
              <w:rPr>
                <w:sz w:val="26"/>
                <w:szCs w:val="26"/>
                <w:lang w:val="uk-UA"/>
              </w:rPr>
              <w:t>15 грудня 2014 року між Україною та Європейським банком реконструкції та розвитку (надалі – ЄБРР) була підписана Кредитна угода (Газопровід Уренгой – Помари – Ужгород (Проект «Реконструкція, капітальний ремонт та технічне переоснащення магістрального газопроводу «Уренгой – Помари – Ужгород»).</w:t>
            </w:r>
          </w:p>
          <w:p w:rsidR="008A79C0" w:rsidRPr="007B645B" w:rsidRDefault="008A79C0" w:rsidP="008A79C0">
            <w:pPr>
              <w:ind w:firstLine="709"/>
              <w:jc w:val="both"/>
              <w:rPr>
                <w:sz w:val="26"/>
                <w:szCs w:val="26"/>
                <w:lang w:val="uk-UA"/>
              </w:rPr>
            </w:pPr>
            <w:r>
              <w:rPr>
                <w:sz w:val="26"/>
                <w:szCs w:val="26"/>
                <w:lang w:val="uk-UA"/>
              </w:rPr>
              <w:t>Виконуються заходи щодо набуття Угодою чинності.</w:t>
            </w:r>
          </w:p>
        </w:tc>
      </w:tr>
      <w:tr w:rsidR="008A79C0" w:rsidRPr="007B645B" w:rsidTr="008A79C0">
        <w:trPr>
          <w:trHeight w:val="1194"/>
        </w:trPr>
        <w:tc>
          <w:tcPr>
            <w:tcW w:w="2700" w:type="dxa"/>
            <w:vAlign w:val="center"/>
          </w:tcPr>
          <w:p w:rsidR="008A79C0" w:rsidRPr="007B645B" w:rsidRDefault="008A79C0" w:rsidP="008A79C0">
            <w:pPr>
              <w:jc w:val="center"/>
              <w:rPr>
                <w:sz w:val="26"/>
                <w:szCs w:val="26"/>
                <w:lang w:val="uk-UA"/>
              </w:rPr>
            </w:pPr>
            <w:r w:rsidRPr="007B645B">
              <w:rPr>
                <w:sz w:val="26"/>
                <w:szCs w:val="26"/>
                <w:lang w:val="uk-UA"/>
              </w:rPr>
              <w:t>Сума позики, умови залучення позик (орієнтовно)</w:t>
            </w:r>
          </w:p>
        </w:tc>
        <w:tc>
          <w:tcPr>
            <w:tcW w:w="13320" w:type="dxa"/>
          </w:tcPr>
          <w:p w:rsidR="008A79C0" w:rsidRPr="007B645B" w:rsidRDefault="008A79C0" w:rsidP="008A79C0">
            <w:pPr>
              <w:jc w:val="both"/>
              <w:rPr>
                <w:sz w:val="26"/>
                <w:szCs w:val="26"/>
                <w:lang w:val="uk-UA"/>
              </w:rPr>
            </w:pPr>
            <w:r>
              <w:rPr>
                <w:sz w:val="26"/>
                <w:szCs w:val="26"/>
                <w:lang w:val="uk-UA"/>
              </w:rPr>
              <w:t>Сума п</w:t>
            </w:r>
            <w:r w:rsidRPr="007B645B">
              <w:rPr>
                <w:sz w:val="26"/>
                <w:szCs w:val="26"/>
                <w:lang w:val="uk-UA"/>
              </w:rPr>
              <w:t>озик</w:t>
            </w:r>
            <w:r>
              <w:rPr>
                <w:sz w:val="26"/>
                <w:szCs w:val="26"/>
                <w:lang w:val="uk-UA"/>
              </w:rPr>
              <w:t>и</w:t>
            </w:r>
            <w:r w:rsidRPr="007B645B">
              <w:rPr>
                <w:sz w:val="26"/>
                <w:szCs w:val="26"/>
                <w:lang w:val="uk-UA"/>
              </w:rPr>
              <w:t xml:space="preserve"> </w:t>
            </w:r>
            <w:r>
              <w:rPr>
                <w:sz w:val="26"/>
                <w:szCs w:val="26"/>
                <w:lang w:val="uk-UA"/>
              </w:rPr>
              <w:t xml:space="preserve">- </w:t>
            </w:r>
            <w:r w:rsidRPr="007B645B">
              <w:rPr>
                <w:sz w:val="26"/>
                <w:szCs w:val="26"/>
                <w:lang w:val="uk-UA"/>
              </w:rPr>
              <w:t>150 млн. євро</w:t>
            </w:r>
            <w:r>
              <w:rPr>
                <w:sz w:val="26"/>
                <w:szCs w:val="26"/>
                <w:lang w:val="uk-UA"/>
              </w:rPr>
              <w:t>;</w:t>
            </w:r>
            <w:r w:rsidRPr="007B645B">
              <w:rPr>
                <w:sz w:val="26"/>
                <w:szCs w:val="26"/>
                <w:lang w:val="uk-UA"/>
              </w:rPr>
              <w:t xml:space="preserve"> відсотков</w:t>
            </w:r>
            <w:r>
              <w:rPr>
                <w:sz w:val="26"/>
                <w:szCs w:val="26"/>
                <w:lang w:val="uk-UA"/>
              </w:rPr>
              <w:t>а</w:t>
            </w:r>
            <w:r w:rsidRPr="007B645B">
              <w:rPr>
                <w:sz w:val="26"/>
                <w:szCs w:val="26"/>
                <w:lang w:val="uk-UA"/>
              </w:rPr>
              <w:t xml:space="preserve"> ставк</w:t>
            </w:r>
            <w:r>
              <w:rPr>
                <w:sz w:val="26"/>
                <w:szCs w:val="26"/>
                <w:lang w:val="uk-UA"/>
              </w:rPr>
              <w:t>а</w:t>
            </w:r>
            <w:r w:rsidRPr="007B645B">
              <w:rPr>
                <w:sz w:val="26"/>
                <w:szCs w:val="26"/>
                <w:lang w:val="uk-UA"/>
              </w:rPr>
              <w:t xml:space="preserve"> </w:t>
            </w:r>
            <w:r>
              <w:rPr>
                <w:sz w:val="26"/>
                <w:szCs w:val="26"/>
                <w:lang w:val="uk-UA"/>
              </w:rPr>
              <w:t xml:space="preserve">- </w:t>
            </w:r>
            <w:r w:rsidRPr="007B645B">
              <w:rPr>
                <w:sz w:val="26"/>
                <w:szCs w:val="26"/>
                <w:lang w:val="uk-UA"/>
              </w:rPr>
              <w:t xml:space="preserve">EURIBOR + 1% річних, комісія за зобов’язання складатиме 0,5 % річних від невикористаної частини позики, одноразова комісія 1% від суми позики. Останньою датою використання коштів буде дата через 3,5 роки після дати підписання Угоди (або пізніше, якщо банком буде погоджено). </w:t>
            </w:r>
            <w:r w:rsidRPr="007B645B">
              <w:rPr>
                <w:sz w:val="26"/>
                <w:szCs w:val="26"/>
                <w:lang w:val="uk-UA"/>
              </w:rPr>
              <w:tab/>
            </w:r>
          </w:p>
        </w:tc>
      </w:tr>
      <w:tr w:rsidR="008A79C0" w:rsidRPr="007B645B" w:rsidTr="008A79C0">
        <w:tc>
          <w:tcPr>
            <w:tcW w:w="2700" w:type="dxa"/>
            <w:vAlign w:val="center"/>
          </w:tcPr>
          <w:p w:rsidR="008A79C0" w:rsidRPr="007B645B" w:rsidRDefault="008A79C0" w:rsidP="008A79C0">
            <w:pPr>
              <w:jc w:val="center"/>
              <w:rPr>
                <w:sz w:val="26"/>
                <w:szCs w:val="26"/>
                <w:lang w:val="uk-UA"/>
              </w:rPr>
            </w:pPr>
            <w:r w:rsidRPr="007B645B">
              <w:rPr>
                <w:sz w:val="26"/>
                <w:szCs w:val="26"/>
                <w:lang w:val="uk-UA"/>
              </w:rPr>
              <w:t>Вибірка коштів</w:t>
            </w:r>
          </w:p>
        </w:tc>
        <w:tc>
          <w:tcPr>
            <w:tcW w:w="13320" w:type="dxa"/>
          </w:tcPr>
          <w:p w:rsidR="008A79C0" w:rsidRPr="007B645B" w:rsidRDefault="008A79C0" w:rsidP="008A79C0">
            <w:pPr>
              <w:jc w:val="both"/>
              <w:rPr>
                <w:sz w:val="26"/>
                <w:szCs w:val="26"/>
                <w:lang w:val="uk-UA"/>
              </w:rPr>
            </w:pPr>
            <w:r w:rsidRPr="007B645B">
              <w:rPr>
                <w:sz w:val="26"/>
                <w:szCs w:val="26"/>
                <w:lang w:val="uk-UA"/>
              </w:rPr>
              <w:t>Не розпочалася, здійснюються заходи щодо виконання умов набуття чинності Угодами за Проектом.</w:t>
            </w:r>
          </w:p>
        </w:tc>
      </w:tr>
    </w:tbl>
    <w:p w:rsidR="008A79C0" w:rsidRPr="007B645B" w:rsidRDefault="008A79C0" w:rsidP="008A79C0">
      <w:pPr>
        <w:rPr>
          <w:lang w:val="uk-UA"/>
        </w:rPr>
      </w:pPr>
    </w:p>
    <w:p w:rsidR="00DA3053" w:rsidRDefault="00DA3053" w:rsidP="00A62C63">
      <w:pPr>
        <w:rPr>
          <w:lang w:val="uk-UA"/>
        </w:rPr>
      </w:pPr>
    </w:p>
    <w:p w:rsidR="008A79C0" w:rsidRDefault="008A79C0" w:rsidP="00A62C63">
      <w:pPr>
        <w:rPr>
          <w:lang w:val="uk-UA"/>
        </w:rPr>
      </w:pPr>
    </w:p>
    <w:p w:rsidR="008A79C0" w:rsidRDefault="008A79C0" w:rsidP="00A62C63">
      <w:pPr>
        <w:rPr>
          <w:lang w:val="uk-UA"/>
        </w:rPr>
      </w:pPr>
    </w:p>
    <w:p w:rsidR="008A79C0" w:rsidRDefault="008A79C0" w:rsidP="00A62C63">
      <w:pPr>
        <w:rPr>
          <w:lang w:val="uk-UA"/>
        </w:rPr>
      </w:pPr>
    </w:p>
    <w:p w:rsidR="008A79C0" w:rsidRDefault="008A79C0" w:rsidP="00A62C63">
      <w:pPr>
        <w:rPr>
          <w:lang w:val="uk-UA"/>
        </w:rPr>
      </w:pPr>
    </w:p>
    <w:p w:rsidR="008A79C0" w:rsidRDefault="008A79C0" w:rsidP="00A62C63">
      <w:pPr>
        <w:rPr>
          <w:lang w:val="uk-UA"/>
        </w:rPr>
      </w:pPr>
    </w:p>
    <w:p w:rsidR="008A79C0" w:rsidRDefault="008A79C0" w:rsidP="00A62C63">
      <w:pPr>
        <w:rPr>
          <w:lang w:val="uk-UA"/>
        </w:rPr>
      </w:pPr>
    </w:p>
    <w:p w:rsidR="008A79C0" w:rsidRDefault="008A79C0" w:rsidP="00A62C63">
      <w:pPr>
        <w:rPr>
          <w:lang w:val="uk-UA"/>
        </w:rPr>
      </w:pPr>
    </w:p>
    <w:p w:rsidR="008A79C0" w:rsidRDefault="008A79C0" w:rsidP="00A62C63">
      <w:pPr>
        <w:rPr>
          <w:lang w:val="uk-UA"/>
        </w:rPr>
      </w:pPr>
    </w:p>
    <w:p w:rsidR="00436C32" w:rsidRPr="007B645B" w:rsidRDefault="003F5574" w:rsidP="003F5574">
      <w:pPr>
        <w:pStyle w:val="2"/>
        <w:jc w:val="center"/>
        <w:rPr>
          <w:rFonts w:ascii="Times New Roman" w:hAnsi="Times New Roman" w:cs="Times New Roman"/>
          <w:lang w:val="uk-UA"/>
        </w:rPr>
      </w:pPr>
      <w:bookmarkStart w:id="26" w:name="_Toc409433153"/>
      <w:r>
        <w:rPr>
          <w:rFonts w:ascii="Times New Roman" w:hAnsi="Times New Roman" w:cs="Times New Roman"/>
          <w:lang w:val="uk-UA"/>
        </w:rPr>
        <w:t xml:space="preserve">3. </w:t>
      </w:r>
      <w:r w:rsidR="00436C32" w:rsidRPr="007B645B">
        <w:rPr>
          <w:rFonts w:ascii="Times New Roman" w:hAnsi="Times New Roman" w:cs="Times New Roman"/>
          <w:lang w:val="uk-UA"/>
        </w:rPr>
        <w:t xml:space="preserve">Спільні з Європейським </w:t>
      </w:r>
      <w:r w:rsidR="004E349A" w:rsidRPr="007B645B">
        <w:rPr>
          <w:rFonts w:ascii="Times New Roman" w:hAnsi="Times New Roman" w:cs="Times New Roman"/>
          <w:lang w:val="uk-UA"/>
        </w:rPr>
        <w:t xml:space="preserve">інвестиційним </w:t>
      </w:r>
      <w:r w:rsidR="00436C32" w:rsidRPr="007B645B">
        <w:rPr>
          <w:rFonts w:ascii="Times New Roman" w:hAnsi="Times New Roman" w:cs="Times New Roman"/>
          <w:lang w:val="uk-UA"/>
        </w:rPr>
        <w:t>банком проекти розвитку:</w:t>
      </w:r>
      <w:bookmarkEnd w:id="26"/>
    </w:p>
    <w:p w:rsidR="0017228B" w:rsidRPr="007B645B" w:rsidRDefault="003F5574" w:rsidP="003F5574">
      <w:pPr>
        <w:pStyle w:val="3"/>
        <w:ind w:left="720"/>
        <w:jc w:val="center"/>
        <w:rPr>
          <w:rFonts w:ascii="Times New Roman" w:hAnsi="Times New Roman" w:cs="Times New Roman"/>
          <w:sz w:val="28"/>
          <w:szCs w:val="28"/>
          <w:lang w:val="uk-UA"/>
        </w:rPr>
      </w:pPr>
      <w:bookmarkStart w:id="27" w:name="_Toc409433154"/>
      <w:r>
        <w:rPr>
          <w:rFonts w:ascii="Times New Roman" w:hAnsi="Times New Roman" w:cs="Times New Roman"/>
          <w:sz w:val="28"/>
          <w:szCs w:val="28"/>
          <w:lang w:val="uk-UA"/>
        </w:rPr>
        <w:t xml:space="preserve">3.1. </w:t>
      </w:r>
      <w:r w:rsidR="005723BF" w:rsidRPr="007B645B">
        <w:rPr>
          <w:rFonts w:ascii="Times New Roman" w:hAnsi="Times New Roman" w:cs="Times New Roman"/>
          <w:sz w:val="28"/>
          <w:szCs w:val="28"/>
          <w:lang w:val="uk-UA"/>
        </w:rPr>
        <w:t>П</w:t>
      </w:r>
      <w:r w:rsidR="0017228B" w:rsidRPr="007B645B">
        <w:rPr>
          <w:rFonts w:ascii="Times New Roman" w:hAnsi="Times New Roman" w:cs="Times New Roman"/>
          <w:sz w:val="28"/>
          <w:szCs w:val="28"/>
          <w:lang w:val="uk-UA"/>
        </w:rPr>
        <w:t xml:space="preserve">роект </w:t>
      </w:r>
      <w:r w:rsidR="00647139" w:rsidRPr="007B645B">
        <w:rPr>
          <w:rFonts w:ascii="Times New Roman" w:hAnsi="Times New Roman" w:cs="Times New Roman"/>
          <w:sz w:val="28"/>
          <w:szCs w:val="28"/>
          <w:lang w:val="uk-UA"/>
        </w:rPr>
        <w:t>«</w:t>
      </w:r>
      <w:r w:rsidR="0017228B" w:rsidRPr="007B645B">
        <w:rPr>
          <w:rFonts w:ascii="Times New Roman" w:hAnsi="Times New Roman" w:cs="Times New Roman"/>
          <w:sz w:val="28"/>
          <w:szCs w:val="28"/>
          <w:lang w:val="uk-UA"/>
        </w:rPr>
        <w:t xml:space="preserve">Будівництво повітряної лінії 750 кВ Рівненська АЕС </w:t>
      </w:r>
      <w:r w:rsidR="00647139" w:rsidRPr="007B645B">
        <w:rPr>
          <w:rFonts w:ascii="Times New Roman" w:hAnsi="Times New Roman" w:cs="Times New Roman"/>
          <w:sz w:val="28"/>
          <w:szCs w:val="28"/>
          <w:lang w:val="uk-UA"/>
        </w:rPr>
        <w:t>–</w:t>
      </w:r>
      <w:r w:rsidR="0017228B" w:rsidRPr="007B645B">
        <w:rPr>
          <w:rFonts w:ascii="Times New Roman" w:hAnsi="Times New Roman" w:cs="Times New Roman"/>
          <w:sz w:val="28"/>
          <w:szCs w:val="28"/>
          <w:lang w:val="uk-UA"/>
        </w:rPr>
        <w:t xml:space="preserve"> Київська</w:t>
      </w:r>
      <w:bookmarkEnd w:id="19"/>
      <w:r w:rsidR="00647139" w:rsidRPr="007B645B">
        <w:rPr>
          <w:rFonts w:ascii="Times New Roman" w:hAnsi="Times New Roman" w:cs="Times New Roman"/>
          <w:sz w:val="28"/>
          <w:szCs w:val="28"/>
          <w:lang w:val="uk-UA"/>
        </w:rPr>
        <w:t>»</w:t>
      </w:r>
      <w:bookmarkEnd w:id="27"/>
    </w:p>
    <w:p w:rsidR="005723BF" w:rsidRPr="007B645B" w:rsidRDefault="005723BF" w:rsidP="005723BF">
      <w:pPr>
        <w:rPr>
          <w:lang w:val="uk-UA"/>
        </w:rPr>
      </w:pPr>
    </w:p>
    <w:tbl>
      <w:tblPr>
        <w:tblW w:w="160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3320"/>
      </w:tblGrid>
      <w:tr w:rsidR="0017228B" w:rsidRPr="007B645B" w:rsidTr="00A70B23">
        <w:tc>
          <w:tcPr>
            <w:tcW w:w="2700" w:type="dxa"/>
            <w:vAlign w:val="center"/>
          </w:tcPr>
          <w:p w:rsidR="0017228B" w:rsidRPr="007B645B" w:rsidRDefault="0017228B" w:rsidP="008A7788">
            <w:pPr>
              <w:jc w:val="center"/>
              <w:rPr>
                <w:lang w:val="uk-UA"/>
              </w:rPr>
            </w:pPr>
            <w:r w:rsidRPr="007B645B">
              <w:rPr>
                <w:lang w:val="uk-UA"/>
              </w:rPr>
              <w:t>Період реалізації проекту (використання коштів)</w:t>
            </w:r>
          </w:p>
        </w:tc>
        <w:tc>
          <w:tcPr>
            <w:tcW w:w="13320" w:type="dxa"/>
          </w:tcPr>
          <w:p w:rsidR="0017228B" w:rsidRPr="007B645B" w:rsidRDefault="0017228B" w:rsidP="0083473A">
            <w:pPr>
              <w:rPr>
                <w:lang w:val="uk-UA"/>
              </w:rPr>
            </w:pPr>
            <w:r w:rsidRPr="001A4C44">
              <w:rPr>
                <w:lang w:val="uk-UA"/>
              </w:rPr>
              <w:t xml:space="preserve">15.09.2009 </w:t>
            </w:r>
            <w:r w:rsidR="00CC4A97" w:rsidRPr="001A4C44">
              <w:rPr>
                <w:lang w:val="uk-UA"/>
              </w:rPr>
              <w:t>–</w:t>
            </w:r>
            <w:r w:rsidRPr="001A4C44">
              <w:rPr>
                <w:lang w:val="uk-UA"/>
              </w:rPr>
              <w:t xml:space="preserve"> </w:t>
            </w:r>
            <w:r w:rsidR="00CC4A97" w:rsidRPr="001A4C44">
              <w:rPr>
                <w:lang w:val="uk-UA"/>
              </w:rPr>
              <w:t>30.06.2015</w:t>
            </w:r>
            <w:r w:rsidR="001A4C44">
              <w:rPr>
                <w:lang w:val="uk-UA"/>
              </w:rPr>
              <w:t xml:space="preserve"> (розглядається подовження до </w:t>
            </w:r>
            <w:r w:rsidR="0083473A">
              <w:rPr>
                <w:lang w:val="uk-UA"/>
              </w:rPr>
              <w:t>31.12.2020</w:t>
            </w:r>
            <w:r w:rsidR="001A4C44">
              <w:rPr>
                <w:lang w:val="uk-UA"/>
              </w:rPr>
              <w:t>)</w:t>
            </w:r>
          </w:p>
        </w:tc>
      </w:tr>
      <w:tr w:rsidR="0017228B" w:rsidRPr="00D0182F" w:rsidTr="00A70B23">
        <w:tc>
          <w:tcPr>
            <w:tcW w:w="2700" w:type="dxa"/>
            <w:vAlign w:val="center"/>
          </w:tcPr>
          <w:p w:rsidR="0017228B" w:rsidRPr="007B645B" w:rsidRDefault="0017228B" w:rsidP="008A7788">
            <w:pPr>
              <w:jc w:val="center"/>
              <w:rPr>
                <w:lang w:val="uk-UA"/>
              </w:rPr>
            </w:pPr>
            <w:r w:rsidRPr="007B645B">
              <w:rPr>
                <w:lang w:val="uk-UA"/>
              </w:rPr>
              <w:t>Мета проекту</w:t>
            </w:r>
          </w:p>
        </w:tc>
        <w:tc>
          <w:tcPr>
            <w:tcW w:w="13320" w:type="dxa"/>
          </w:tcPr>
          <w:p w:rsidR="0017228B" w:rsidRPr="007B645B" w:rsidRDefault="0017228B" w:rsidP="008A7788">
            <w:pPr>
              <w:jc w:val="both"/>
              <w:rPr>
                <w:lang w:val="uk-UA"/>
              </w:rPr>
            </w:pPr>
            <w:r w:rsidRPr="007B645B">
              <w:rPr>
                <w:lang w:val="uk-UA"/>
              </w:rPr>
              <w:t>Ліквідація існуючого обмеження пропускної спроможності електромереж у перетині Захід - Вінниця на видачу потужності Рівненської та Хмельницької АЕС; підвищення надійності електропостачання споживачів центральної частини ОЕС України.</w:t>
            </w:r>
          </w:p>
        </w:tc>
      </w:tr>
      <w:tr w:rsidR="0017228B" w:rsidRPr="00BD1D64" w:rsidTr="00A70B23">
        <w:tc>
          <w:tcPr>
            <w:tcW w:w="2700" w:type="dxa"/>
            <w:vAlign w:val="center"/>
          </w:tcPr>
          <w:p w:rsidR="0017228B" w:rsidRPr="007B645B" w:rsidRDefault="0017228B" w:rsidP="008A7788">
            <w:pPr>
              <w:jc w:val="center"/>
              <w:rPr>
                <w:lang w:val="uk-UA"/>
              </w:rPr>
            </w:pPr>
            <w:r w:rsidRPr="007B645B">
              <w:rPr>
                <w:lang w:val="uk-UA"/>
              </w:rPr>
              <w:t>Юридичні документи</w:t>
            </w:r>
          </w:p>
        </w:tc>
        <w:tc>
          <w:tcPr>
            <w:tcW w:w="13320" w:type="dxa"/>
          </w:tcPr>
          <w:p w:rsidR="0017228B" w:rsidRPr="007B645B" w:rsidRDefault="0017228B" w:rsidP="008A7788">
            <w:pPr>
              <w:jc w:val="both"/>
              <w:rPr>
                <w:lang w:val="uk-UA"/>
              </w:rPr>
            </w:pPr>
            <w:r w:rsidRPr="007B645B">
              <w:rPr>
                <w:lang w:val="uk-UA"/>
              </w:rPr>
              <w:t>26.09.07 Кабінетом Міністрів України було прийнято рішення (Розпорядження №785-р) про доцільність підготовки Проекту і визначення Мінпаливенерго його відповідальним виконавцем.</w:t>
            </w:r>
          </w:p>
          <w:p w:rsidR="0017228B" w:rsidRPr="007B645B" w:rsidRDefault="0017228B" w:rsidP="008A7788">
            <w:pPr>
              <w:jc w:val="both"/>
              <w:rPr>
                <w:lang w:val="uk-UA"/>
              </w:rPr>
            </w:pPr>
            <w:r w:rsidRPr="007B645B">
              <w:rPr>
                <w:lang w:val="uk-UA"/>
              </w:rPr>
              <w:t xml:space="preserve">Фінансова угода по спільному з Європейським інвестиційним банком проекту була підписана 08.10.2008 року (від імені України) та 20.10.2008 (від імені ЄІБ). </w:t>
            </w:r>
          </w:p>
          <w:p w:rsidR="0017228B" w:rsidRPr="007B645B" w:rsidRDefault="0017228B" w:rsidP="008A7788">
            <w:pPr>
              <w:jc w:val="both"/>
              <w:rPr>
                <w:lang w:val="uk-UA"/>
              </w:rPr>
            </w:pPr>
            <w:r w:rsidRPr="007B645B">
              <w:rPr>
                <w:lang w:val="uk-UA"/>
              </w:rPr>
              <w:t>08.10.2008 між Міністерством фінансів України, Мінпаливенерго, НКРЕ та ДП «НЕК «Укренерго» була підписана Субкредитна угода №28020-02/128.</w:t>
            </w:r>
          </w:p>
          <w:p w:rsidR="0017228B" w:rsidRPr="007B645B" w:rsidRDefault="0017228B" w:rsidP="008A7788">
            <w:pPr>
              <w:jc w:val="both"/>
              <w:rPr>
                <w:lang w:val="uk-UA"/>
              </w:rPr>
            </w:pPr>
            <w:r w:rsidRPr="007B645B">
              <w:rPr>
                <w:lang w:val="uk-UA"/>
              </w:rPr>
              <w:t>01.04.2009 ВРУ прийняла Закон України №1215-VI про ратифікацію Фінансової угоди  (Проект будівництва  високовольтної повітряної лінії 750 кВ Рівненська АЕС – Київська) між Україною та ЄІБ, підписану 08.10.2008 року у м. Києві.</w:t>
            </w:r>
          </w:p>
          <w:p w:rsidR="0017228B" w:rsidRPr="007B645B" w:rsidRDefault="0017228B" w:rsidP="008A7788">
            <w:pPr>
              <w:jc w:val="both"/>
              <w:rPr>
                <w:lang w:val="uk-UA"/>
              </w:rPr>
            </w:pPr>
            <w:r w:rsidRPr="007B645B">
              <w:rPr>
                <w:lang w:val="uk-UA"/>
              </w:rPr>
              <w:t>15.09.2009 Угоди за Проектом набули чинності.</w:t>
            </w:r>
          </w:p>
          <w:p w:rsidR="00F45ACB" w:rsidRPr="007B645B" w:rsidRDefault="00F45ACB" w:rsidP="008A7788">
            <w:pPr>
              <w:jc w:val="both"/>
              <w:rPr>
                <w:lang w:val="uk-UA"/>
              </w:rPr>
            </w:pPr>
          </w:p>
        </w:tc>
      </w:tr>
      <w:tr w:rsidR="0017228B" w:rsidRPr="007B645B" w:rsidTr="00A70B23">
        <w:tc>
          <w:tcPr>
            <w:tcW w:w="2700" w:type="dxa"/>
            <w:vAlign w:val="center"/>
          </w:tcPr>
          <w:p w:rsidR="0017228B" w:rsidRPr="007B645B" w:rsidRDefault="0017228B" w:rsidP="008A7788">
            <w:pPr>
              <w:jc w:val="center"/>
              <w:rPr>
                <w:lang w:val="uk-UA"/>
              </w:rPr>
            </w:pPr>
            <w:r w:rsidRPr="007B645B">
              <w:rPr>
                <w:lang w:val="uk-UA"/>
              </w:rPr>
              <w:t>Учасники проекту</w:t>
            </w:r>
          </w:p>
        </w:tc>
        <w:tc>
          <w:tcPr>
            <w:tcW w:w="13320" w:type="dxa"/>
          </w:tcPr>
          <w:p w:rsidR="0017228B" w:rsidRPr="007B645B" w:rsidRDefault="0017228B" w:rsidP="00EA69E4">
            <w:pPr>
              <w:rPr>
                <w:b/>
                <w:lang w:val="uk-UA"/>
              </w:rPr>
            </w:pPr>
            <w:r w:rsidRPr="007B645B">
              <w:rPr>
                <w:lang w:val="uk-UA"/>
              </w:rPr>
              <w:t xml:space="preserve">Міністерство фінансів України, </w:t>
            </w:r>
            <w:r w:rsidR="00EA69E4" w:rsidRPr="007B645B">
              <w:rPr>
                <w:lang w:val="uk-UA"/>
              </w:rPr>
              <w:t>Міненерговугілля</w:t>
            </w:r>
            <w:r w:rsidRPr="007B645B">
              <w:rPr>
                <w:lang w:val="uk-UA"/>
              </w:rPr>
              <w:t xml:space="preserve">, </w:t>
            </w:r>
            <w:r w:rsidRPr="007B645B">
              <w:rPr>
                <w:b/>
                <w:lang w:val="uk-UA"/>
              </w:rPr>
              <w:t xml:space="preserve"> </w:t>
            </w:r>
            <w:r w:rsidRPr="007B645B">
              <w:rPr>
                <w:lang w:val="uk-UA"/>
              </w:rPr>
              <w:t>НКРЕ,</w:t>
            </w:r>
            <w:r w:rsidRPr="007B645B">
              <w:rPr>
                <w:b/>
                <w:lang w:val="uk-UA"/>
              </w:rPr>
              <w:t xml:space="preserve"> </w:t>
            </w:r>
            <w:r w:rsidRPr="007B645B">
              <w:rPr>
                <w:lang w:val="uk-UA"/>
              </w:rPr>
              <w:t>НЕК «Укренерго»</w:t>
            </w:r>
          </w:p>
        </w:tc>
      </w:tr>
      <w:tr w:rsidR="0017228B" w:rsidRPr="007B645B" w:rsidTr="00A70B23">
        <w:trPr>
          <w:trHeight w:val="789"/>
        </w:trPr>
        <w:tc>
          <w:tcPr>
            <w:tcW w:w="2700" w:type="dxa"/>
            <w:vAlign w:val="center"/>
          </w:tcPr>
          <w:p w:rsidR="0017228B" w:rsidRPr="007B645B" w:rsidRDefault="0017228B" w:rsidP="008A7788">
            <w:pPr>
              <w:jc w:val="center"/>
              <w:rPr>
                <w:lang w:val="uk-UA"/>
              </w:rPr>
            </w:pPr>
            <w:r w:rsidRPr="007B645B">
              <w:rPr>
                <w:lang w:val="uk-UA"/>
              </w:rPr>
              <w:t>Сума позики, умови залучення позик</w:t>
            </w:r>
          </w:p>
        </w:tc>
        <w:tc>
          <w:tcPr>
            <w:tcW w:w="13320" w:type="dxa"/>
          </w:tcPr>
          <w:p w:rsidR="0017228B" w:rsidRPr="007B645B" w:rsidRDefault="000A2842" w:rsidP="00DF5E76">
            <w:pPr>
              <w:jc w:val="both"/>
              <w:rPr>
                <w:b/>
                <w:lang w:val="uk-UA"/>
              </w:rPr>
            </w:pPr>
            <w:r w:rsidRPr="007B645B">
              <w:rPr>
                <w:bCs/>
                <w:iCs/>
                <w:lang w:val="uk-UA"/>
              </w:rPr>
              <w:t>150 млн. євро,</w:t>
            </w:r>
            <w:r w:rsidR="00020BA3">
              <w:rPr>
                <w:lang w:val="uk-UA"/>
              </w:rPr>
              <w:t xml:space="preserve"> </w:t>
            </w:r>
            <w:r w:rsidRPr="007B645B">
              <w:rPr>
                <w:lang w:val="uk-UA"/>
              </w:rPr>
              <w:t>ставка - плаваюча відсоткова ставка EURIBOR</w:t>
            </w:r>
            <w:r w:rsidRPr="007B645B">
              <w:rPr>
                <w:vertAlign w:val="superscript"/>
                <w:lang w:val="uk-UA"/>
              </w:rPr>
              <w:footnoteReference w:id="20"/>
            </w:r>
            <w:r w:rsidRPr="007B645B">
              <w:rPr>
                <w:lang w:val="uk-UA"/>
              </w:rPr>
              <w:t xml:space="preserve"> + 0,55%, комісія за зобов’язання складає 0,1 % річних від невикористаної частини позики, одноразова комісія 0,25% від суми позики. Останньою датою надання заявки на використання коштів (траншу) </w:t>
            </w:r>
            <w:r w:rsidR="00DF5E76">
              <w:rPr>
                <w:lang w:val="uk-UA"/>
              </w:rPr>
              <w:t xml:space="preserve">є </w:t>
            </w:r>
            <w:r w:rsidRPr="007B645B">
              <w:rPr>
                <w:lang w:val="uk-UA"/>
              </w:rPr>
              <w:t xml:space="preserve">30.06.2015, термін погашення кредиту </w:t>
            </w:r>
            <w:r w:rsidR="006237EE">
              <w:rPr>
                <w:lang w:val="uk-UA"/>
              </w:rPr>
              <w:t>15</w:t>
            </w:r>
            <w:r w:rsidRPr="007B645B">
              <w:rPr>
                <w:lang w:val="uk-UA"/>
              </w:rPr>
              <w:t xml:space="preserve"> років. </w:t>
            </w:r>
          </w:p>
        </w:tc>
      </w:tr>
      <w:tr w:rsidR="0017228B" w:rsidRPr="007B645B" w:rsidTr="00A70B23">
        <w:tc>
          <w:tcPr>
            <w:tcW w:w="2700" w:type="dxa"/>
          </w:tcPr>
          <w:p w:rsidR="0017228B" w:rsidRPr="007B645B" w:rsidRDefault="0017228B" w:rsidP="008A7788">
            <w:pPr>
              <w:jc w:val="center"/>
              <w:rPr>
                <w:lang w:val="uk-UA"/>
              </w:rPr>
            </w:pPr>
            <w:r w:rsidRPr="007B645B">
              <w:rPr>
                <w:lang w:val="uk-UA"/>
              </w:rPr>
              <w:t>Вибірка коштів</w:t>
            </w:r>
          </w:p>
        </w:tc>
        <w:tc>
          <w:tcPr>
            <w:tcW w:w="13320" w:type="dxa"/>
          </w:tcPr>
          <w:p w:rsidR="0017228B" w:rsidRPr="007B645B" w:rsidRDefault="00543B93" w:rsidP="00D0182F">
            <w:pPr>
              <w:jc w:val="both"/>
              <w:rPr>
                <w:lang w:val="uk-UA"/>
              </w:rPr>
            </w:pPr>
            <w:r w:rsidRPr="007B645B">
              <w:rPr>
                <w:lang w:val="uk-UA"/>
              </w:rPr>
              <w:t xml:space="preserve">Вибрано коштів станом на </w:t>
            </w:r>
            <w:r w:rsidR="009D0160">
              <w:rPr>
                <w:lang w:val="uk-UA"/>
              </w:rPr>
              <w:t>31.</w:t>
            </w:r>
            <w:r w:rsidR="00D0182F">
              <w:rPr>
                <w:lang w:val="uk-UA"/>
              </w:rPr>
              <w:t>03</w:t>
            </w:r>
            <w:r w:rsidRPr="007B645B">
              <w:rPr>
                <w:lang w:val="uk-UA"/>
              </w:rPr>
              <w:t>.201</w:t>
            </w:r>
            <w:r w:rsidR="00D0182F">
              <w:rPr>
                <w:lang w:val="uk-UA"/>
              </w:rPr>
              <w:t>7</w:t>
            </w:r>
            <w:r w:rsidRPr="007B645B">
              <w:rPr>
                <w:lang w:val="uk-UA"/>
              </w:rPr>
              <w:t xml:space="preserve"> – </w:t>
            </w:r>
            <w:r w:rsidR="00F7604B">
              <w:rPr>
                <w:lang w:val="uk-UA"/>
              </w:rPr>
              <w:t>64,45</w:t>
            </w:r>
            <w:r w:rsidRPr="007B645B">
              <w:rPr>
                <w:lang w:val="uk-UA"/>
              </w:rPr>
              <w:t xml:space="preserve"> млн</w:t>
            </w:r>
            <w:r w:rsidR="00FB670B">
              <w:rPr>
                <w:lang w:val="uk-UA"/>
              </w:rPr>
              <w:t>.</w:t>
            </w:r>
            <w:r w:rsidRPr="007B645B">
              <w:rPr>
                <w:lang w:val="uk-UA"/>
              </w:rPr>
              <w:t xml:space="preserve"> євро</w:t>
            </w:r>
            <w:r w:rsidR="00FB670B">
              <w:rPr>
                <w:lang w:val="uk-UA"/>
              </w:rPr>
              <w:t>,</w:t>
            </w:r>
            <w:r w:rsidRPr="007B645B">
              <w:rPr>
                <w:lang w:val="uk-UA"/>
              </w:rPr>
              <w:t xml:space="preserve"> (що становить </w:t>
            </w:r>
            <w:r w:rsidR="00F7604B">
              <w:rPr>
                <w:lang w:val="uk-UA"/>
              </w:rPr>
              <w:t>42,97</w:t>
            </w:r>
            <w:r w:rsidRPr="007B645B">
              <w:rPr>
                <w:lang w:val="uk-UA"/>
              </w:rPr>
              <w:t>% від суми позики).</w:t>
            </w:r>
          </w:p>
        </w:tc>
      </w:tr>
    </w:tbl>
    <w:p w:rsidR="0017228B" w:rsidRPr="007B645B" w:rsidRDefault="0017228B" w:rsidP="008A7788">
      <w:pPr>
        <w:jc w:val="center"/>
        <w:rPr>
          <w:sz w:val="22"/>
          <w:szCs w:val="22"/>
          <w:lang w:val="uk-UA"/>
        </w:rPr>
      </w:pPr>
    </w:p>
    <w:p w:rsidR="00371713" w:rsidRPr="007B645B" w:rsidRDefault="00DB0D42" w:rsidP="00DB0D42">
      <w:pPr>
        <w:jc w:val="center"/>
        <w:rPr>
          <w:sz w:val="22"/>
          <w:szCs w:val="22"/>
          <w:lang w:val="uk-UA"/>
        </w:rPr>
      </w:pPr>
      <w:r w:rsidRPr="00713F94">
        <w:t xml:space="preserve">                                                                                                                                                             </w:t>
      </w:r>
      <w:r w:rsidR="00FB670B" w:rsidRPr="007B645B">
        <w:rPr>
          <w:lang w:val="uk-UA"/>
        </w:rPr>
        <w:t>млн. євро</w:t>
      </w:r>
    </w:p>
    <w:tbl>
      <w:tblPr>
        <w:tblpPr w:leftFromText="180" w:rightFromText="180" w:vertAnchor="text" w:horzAnchor="margin" w:tblpX="-432" w:tblpY="123"/>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116"/>
        <w:gridCol w:w="1116"/>
        <w:gridCol w:w="1116"/>
        <w:gridCol w:w="1116"/>
        <w:gridCol w:w="1238"/>
        <w:gridCol w:w="5386"/>
      </w:tblGrid>
      <w:tr w:rsidR="00E017A3" w:rsidRPr="007B645B" w:rsidTr="00E017A3">
        <w:tc>
          <w:tcPr>
            <w:tcW w:w="2628" w:type="dxa"/>
            <w:vAlign w:val="center"/>
          </w:tcPr>
          <w:p w:rsidR="00E017A3" w:rsidRPr="007B645B" w:rsidRDefault="00E017A3" w:rsidP="00E017A3">
            <w:pPr>
              <w:jc w:val="center"/>
              <w:rPr>
                <w:lang w:val="uk-UA"/>
              </w:rPr>
            </w:pPr>
            <w:r w:rsidRPr="007B645B">
              <w:rPr>
                <w:lang w:val="uk-UA"/>
              </w:rPr>
              <w:t>Роки</w:t>
            </w:r>
          </w:p>
        </w:tc>
        <w:tc>
          <w:tcPr>
            <w:tcW w:w="1116" w:type="dxa"/>
          </w:tcPr>
          <w:p w:rsidR="00E017A3" w:rsidRPr="007B645B" w:rsidRDefault="00E017A3" w:rsidP="00E017A3">
            <w:pPr>
              <w:jc w:val="center"/>
              <w:rPr>
                <w:lang w:val="uk-UA"/>
              </w:rPr>
            </w:pPr>
            <w:r w:rsidRPr="007B645B">
              <w:rPr>
                <w:lang w:val="uk-UA"/>
              </w:rPr>
              <w:t>2012</w:t>
            </w:r>
          </w:p>
        </w:tc>
        <w:tc>
          <w:tcPr>
            <w:tcW w:w="1116" w:type="dxa"/>
          </w:tcPr>
          <w:p w:rsidR="00E017A3" w:rsidRPr="007B645B" w:rsidRDefault="00E017A3" w:rsidP="00E017A3">
            <w:pPr>
              <w:jc w:val="center"/>
              <w:rPr>
                <w:lang w:val="uk-UA"/>
              </w:rPr>
            </w:pPr>
            <w:r w:rsidRPr="007B645B">
              <w:rPr>
                <w:lang w:val="uk-UA"/>
              </w:rPr>
              <w:t>2013</w:t>
            </w:r>
          </w:p>
        </w:tc>
        <w:tc>
          <w:tcPr>
            <w:tcW w:w="1116" w:type="dxa"/>
          </w:tcPr>
          <w:p w:rsidR="00E017A3" w:rsidRPr="007B645B" w:rsidRDefault="00E017A3" w:rsidP="00E017A3">
            <w:pPr>
              <w:jc w:val="center"/>
              <w:rPr>
                <w:lang w:val="uk-UA"/>
              </w:rPr>
            </w:pPr>
            <w:r>
              <w:rPr>
                <w:lang w:val="uk-UA"/>
              </w:rPr>
              <w:t>2014</w:t>
            </w:r>
          </w:p>
        </w:tc>
        <w:tc>
          <w:tcPr>
            <w:tcW w:w="1116" w:type="dxa"/>
          </w:tcPr>
          <w:p w:rsidR="00E017A3" w:rsidRPr="007B645B" w:rsidRDefault="00E017A3" w:rsidP="00E017A3">
            <w:pPr>
              <w:jc w:val="center"/>
              <w:rPr>
                <w:lang w:val="uk-UA"/>
              </w:rPr>
            </w:pPr>
            <w:r w:rsidRPr="007B645B">
              <w:rPr>
                <w:lang w:val="uk-UA"/>
              </w:rPr>
              <w:t>201</w:t>
            </w:r>
            <w:r>
              <w:rPr>
                <w:lang w:val="uk-UA"/>
              </w:rPr>
              <w:t>5</w:t>
            </w:r>
          </w:p>
        </w:tc>
        <w:tc>
          <w:tcPr>
            <w:tcW w:w="1238" w:type="dxa"/>
          </w:tcPr>
          <w:p w:rsidR="00E017A3" w:rsidRDefault="00E017A3" w:rsidP="00E017A3">
            <w:pPr>
              <w:jc w:val="center"/>
              <w:rPr>
                <w:lang w:val="uk-UA"/>
              </w:rPr>
            </w:pPr>
            <w:r>
              <w:rPr>
                <w:lang w:val="uk-UA"/>
              </w:rPr>
              <w:t>2016</w:t>
            </w:r>
          </w:p>
        </w:tc>
        <w:tc>
          <w:tcPr>
            <w:tcW w:w="5386" w:type="dxa"/>
            <w:vAlign w:val="center"/>
          </w:tcPr>
          <w:p w:rsidR="00E017A3" w:rsidRPr="007B645B" w:rsidRDefault="00E017A3" w:rsidP="00E017A3">
            <w:pPr>
              <w:jc w:val="center"/>
              <w:rPr>
                <w:lang w:val="uk-UA"/>
              </w:rPr>
            </w:pPr>
            <w:r w:rsidRPr="007B645B">
              <w:rPr>
                <w:lang w:val="uk-UA"/>
              </w:rPr>
              <w:t xml:space="preserve">Усього вибраних коштів станом на </w:t>
            </w:r>
            <w:r>
              <w:rPr>
                <w:lang w:val="uk-UA"/>
              </w:rPr>
              <w:t>31.03</w:t>
            </w:r>
            <w:r w:rsidRPr="007B645B">
              <w:rPr>
                <w:lang w:val="uk-UA"/>
              </w:rPr>
              <w:t>.201</w:t>
            </w:r>
            <w:r>
              <w:rPr>
                <w:lang w:val="uk-UA"/>
              </w:rPr>
              <w:t>7 р.</w:t>
            </w:r>
            <w:r w:rsidRPr="007B645B">
              <w:rPr>
                <w:lang w:val="uk-UA"/>
              </w:rPr>
              <w:t xml:space="preserve"> </w:t>
            </w:r>
          </w:p>
        </w:tc>
      </w:tr>
      <w:tr w:rsidR="00E017A3" w:rsidRPr="007B645B" w:rsidTr="00E017A3">
        <w:tc>
          <w:tcPr>
            <w:tcW w:w="2628" w:type="dxa"/>
          </w:tcPr>
          <w:p w:rsidR="00E017A3" w:rsidRPr="007B645B" w:rsidRDefault="00E017A3" w:rsidP="00E017A3">
            <w:pPr>
              <w:jc w:val="center"/>
              <w:rPr>
                <w:lang w:val="uk-UA"/>
              </w:rPr>
            </w:pPr>
            <w:r w:rsidRPr="007B645B">
              <w:rPr>
                <w:lang w:val="uk-UA"/>
              </w:rPr>
              <w:t xml:space="preserve">Сума вибірки коштів </w:t>
            </w:r>
          </w:p>
        </w:tc>
        <w:tc>
          <w:tcPr>
            <w:tcW w:w="1116" w:type="dxa"/>
          </w:tcPr>
          <w:p w:rsidR="00E017A3" w:rsidRPr="007B645B" w:rsidRDefault="00E017A3" w:rsidP="00E017A3">
            <w:pPr>
              <w:jc w:val="center"/>
              <w:rPr>
                <w:lang w:val="uk-UA"/>
              </w:rPr>
            </w:pPr>
            <w:r w:rsidRPr="007B645B">
              <w:rPr>
                <w:lang w:val="uk-UA"/>
              </w:rPr>
              <w:t>25,0</w:t>
            </w:r>
          </w:p>
        </w:tc>
        <w:tc>
          <w:tcPr>
            <w:tcW w:w="1116" w:type="dxa"/>
          </w:tcPr>
          <w:p w:rsidR="00E017A3" w:rsidRPr="007B645B" w:rsidRDefault="00E017A3" w:rsidP="00E017A3">
            <w:pPr>
              <w:jc w:val="center"/>
              <w:rPr>
                <w:lang w:val="uk-UA"/>
              </w:rPr>
            </w:pPr>
            <w:r w:rsidRPr="007B645B">
              <w:rPr>
                <w:lang w:val="uk-UA"/>
              </w:rPr>
              <w:t>0,0</w:t>
            </w:r>
          </w:p>
        </w:tc>
        <w:tc>
          <w:tcPr>
            <w:tcW w:w="1116" w:type="dxa"/>
          </w:tcPr>
          <w:p w:rsidR="00E017A3" w:rsidRPr="007B645B" w:rsidRDefault="00E017A3" w:rsidP="00E017A3">
            <w:pPr>
              <w:jc w:val="center"/>
              <w:rPr>
                <w:lang w:val="uk-UA"/>
              </w:rPr>
            </w:pPr>
            <w:r>
              <w:rPr>
                <w:lang w:val="uk-UA"/>
              </w:rPr>
              <w:t>0,0</w:t>
            </w:r>
          </w:p>
        </w:tc>
        <w:tc>
          <w:tcPr>
            <w:tcW w:w="1116" w:type="dxa"/>
          </w:tcPr>
          <w:p w:rsidR="00E017A3" w:rsidRPr="007B645B" w:rsidRDefault="00E017A3" w:rsidP="00E017A3">
            <w:pPr>
              <w:jc w:val="center"/>
              <w:rPr>
                <w:lang w:val="uk-UA"/>
              </w:rPr>
            </w:pPr>
            <w:r>
              <w:rPr>
                <w:lang w:val="uk-UA"/>
              </w:rPr>
              <w:t>39,45</w:t>
            </w:r>
          </w:p>
        </w:tc>
        <w:tc>
          <w:tcPr>
            <w:tcW w:w="1238" w:type="dxa"/>
          </w:tcPr>
          <w:p w:rsidR="00E017A3" w:rsidRDefault="00E017A3" w:rsidP="00E017A3">
            <w:pPr>
              <w:jc w:val="center"/>
              <w:rPr>
                <w:lang w:val="uk-UA"/>
              </w:rPr>
            </w:pPr>
            <w:r>
              <w:rPr>
                <w:lang w:val="uk-UA"/>
              </w:rPr>
              <w:t>0,00</w:t>
            </w:r>
          </w:p>
        </w:tc>
        <w:tc>
          <w:tcPr>
            <w:tcW w:w="5386" w:type="dxa"/>
            <w:vAlign w:val="center"/>
          </w:tcPr>
          <w:p w:rsidR="00E017A3" w:rsidRPr="007B645B" w:rsidRDefault="00E017A3" w:rsidP="00E017A3">
            <w:pPr>
              <w:jc w:val="center"/>
              <w:rPr>
                <w:lang w:val="uk-UA"/>
              </w:rPr>
            </w:pPr>
            <w:r>
              <w:rPr>
                <w:lang w:val="uk-UA"/>
              </w:rPr>
              <w:t>64,45</w:t>
            </w:r>
          </w:p>
        </w:tc>
      </w:tr>
    </w:tbl>
    <w:p w:rsidR="00371713" w:rsidRPr="007B645B" w:rsidRDefault="00371713" w:rsidP="008A7788">
      <w:pPr>
        <w:jc w:val="center"/>
        <w:rPr>
          <w:sz w:val="22"/>
          <w:szCs w:val="22"/>
          <w:lang w:val="uk-UA"/>
        </w:rPr>
      </w:pPr>
    </w:p>
    <w:p w:rsidR="00C654A1" w:rsidRPr="007B645B" w:rsidRDefault="00C654A1" w:rsidP="008A7788">
      <w:pPr>
        <w:jc w:val="center"/>
        <w:rPr>
          <w:sz w:val="22"/>
          <w:szCs w:val="22"/>
          <w:lang w:val="uk-UA"/>
        </w:rPr>
      </w:pPr>
    </w:p>
    <w:p w:rsidR="00A62C63" w:rsidRPr="007B645B" w:rsidRDefault="00A62C63" w:rsidP="008A7788">
      <w:pPr>
        <w:jc w:val="center"/>
        <w:rPr>
          <w:sz w:val="22"/>
          <w:szCs w:val="22"/>
          <w:lang w:val="uk-UA"/>
        </w:rPr>
      </w:pPr>
    </w:p>
    <w:p w:rsidR="00025126" w:rsidRPr="007B645B" w:rsidRDefault="00025126" w:rsidP="008A7788">
      <w:pPr>
        <w:jc w:val="center"/>
        <w:rPr>
          <w:sz w:val="22"/>
          <w:szCs w:val="22"/>
          <w:lang w:val="uk-UA"/>
        </w:rPr>
      </w:pPr>
    </w:p>
    <w:p w:rsidR="00025126" w:rsidRDefault="00025126" w:rsidP="008A7788">
      <w:pPr>
        <w:jc w:val="center"/>
        <w:rPr>
          <w:sz w:val="22"/>
          <w:szCs w:val="22"/>
          <w:lang w:val="uk-UA"/>
        </w:rPr>
      </w:pPr>
    </w:p>
    <w:p w:rsidR="00132555" w:rsidRDefault="00132555" w:rsidP="008A7788">
      <w:pPr>
        <w:jc w:val="center"/>
        <w:rPr>
          <w:sz w:val="22"/>
          <w:szCs w:val="22"/>
          <w:lang w:val="uk-UA"/>
        </w:rPr>
      </w:pPr>
    </w:p>
    <w:p w:rsidR="00E624AF" w:rsidRDefault="00E624AF" w:rsidP="008A7788">
      <w:pPr>
        <w:jc w:val="center"/>
        <w:rPr>
          <w:sz w:val="22"/>
          <w:szCs w:val="22"/>
          <w:lang w:val="uk-UA"/>
        </w:rPr>
      </w:pPr>
    </w:p>
    <w:p w:rsidR="00EE3697" w:rsidRDefault="00EE3697">
      <w:pPr>
        <w:rPr>
          <w:sz w:val="22"/>
          <w:szCs w:val="22"/>
          <w:lang w:val="uk-UA"/>
        </w:rPr>
      </w:pPr>
      <w:r>
        <w:rPr>
          <w:sz w:val="22"/>
          <w:szCs w:val="22"/>
          <w:lang w:val="uk-UA"/>
        </w:rPr>
        <w:br w:type="page"/>
      </w:r>
    </w:p>
    <w:p w:rsidR="00E624AF" w:rsidRPr="007B645B" w:rsidRDefault="00E624AF" w:rsidP="008A7788">
      <w:pPr>
        <w:jc w:val="center"/>
        <w:rPr>
          <w:sz w:val="22"/>
          <w:szCs w:val="22"/>
          <w:lang w:val="uk-UA"/>
        </w:rPr>
      </w:pPr>
    </w:p>
    <w:p w:rsidR="00A82B64" w:rsidRPr="007B645B" w:rsidRDefault="009A16FE" w:rsidP="009A16FE">
      <w:pPr>
        <w:pStyle w:val="3"/>
        <w:ind w:left="1440"/>
        <w:rPr>
          <w:rFonts w:ascii="Times New Roman" w:hAnsi="Times New Roman" w:cs="Times New Roman"/>
          <w:sz w:val="28"/>
          <w:szCs w:val="28"/>
          <w:lang w:val="uk-UA"/>
        </w:rPr>
      </w:pPr>
      <w:r>
        <w:rPr>
          <w:rFonts w:ascii="Times New Roman" w:hAnsi="Times New Roman" w:cs="Times New Roman"/>
          <w:sz w:val="28"/>
          <w:szCs w:val="28"/>
          <w:lang w:val="uk-UA"/>
        </w:rPr>
        <w:t>3.2.</w:t>
      </w:r>
      <w:r w:rsidR="00D02A57" w:rsidRPr="00D02A57">
        <w:rPr>
          <w:rFonts w:ascii="Times New Roman" w:hAnsi="Times New Roman" w:cs="Times New Roman"/>
          <w:sz w:val="28"/>
          <w:szCs w:val="28"/>
          <w:lang w:val="uk-UA"/>
        </w:rPr>
        <w:t>Україна - Європейські дороги в Україні II (ПРОЕКТ «Покращення транспортно-експлуатаційного стану автомобільних доріг на підходах до м. Києва</w:t>
      </w:r>
      <w:r w:rsidR="00580B76">
        <w:rPr>
          <w:rFonts w:ascii="Times New Roman" w:hAnsi="Times New Roman" w:cs="Times New Roman"/>
          <w:sz w:val="28"/>
          <w:szCs w:val="28"/>
          <w:lang w:val="uk-UA"/>
        </w:rPr>
        <w:t>»</w:t>
      </w:r>
      <w:r w:rsidR="00D02A57" w:rsidRPr="00D02A57">
        <w:rPr>
          <w:rFonts w:ascii="Times New Roman" w:hAnsi="Times New Roman" w:cs="Times New Roman"/>
          <w:sz w:val="28"/>
          <w:szCs w:val="28"/>
          <w:lang w:val="uk-UA"/>
        </w:rPr>
        <w:t>)</w:t>
      </w:r>
    </w:p>
    <w:p w:rsidR="00D82C0C" w:rsidRPr="007B645B" w:rsidRDefault="00D82C0C" w:rsidP="00D82C0C">
      <w:pPr>
        <w:rPr>
          <w:lang w:val="uk-UA"/>
        </w:rPr>
      </w:pPr>
    </w:p>
    <w:tbl>
      <w:tblPr>
        <w:tblW w:w="160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3320"/>
      </w:tblGrid>
      <w:tr w:rsidR="00A82B64" w:rsidRPr="006237EE" w:rsidTr="00424334">
        <w:tc>
          <w:tcPr>
            <w:tcW w:w="2700" w:type="dxa"/>
            <w:vAlign w:val="center"/>
          </w:tcPr>
          <w:p w:rsidR="00A82B64" w:rsidRPr="006237EE" w:rsidRDefault="00A82B64" w:rsidP="00424334">
            <w:pPr>
              <w:jc w:val="center"/>
              <w:rPr>
                <w:iCs/>
                <w:lang w:val="uk-UA"/>
              </w:rPr>
            </w:pPr>
            <w:r w:rsidRPr="006237EE">
              <w:rPr>
                <w:lang w:val="uk-UA"/>
              </w:rPr>
              <w:t>Період реалізації проекту (використання коштів)</w:t>
            </w:r>
          </w:p>
        </w:tc>
        <w:tc>
          <w:tcPr>
            <w:tcW w:w="13320" w:type="dxa"/>
          </w:tcPr>
          <w:p w:rsidR="00A82B64" w:rsidRPr="006237EE" w:rsidRDefault="005543B0" w:rsidP="005543B0">
            <w:pPr>
              <w:jc w:val="both"/>
              <w:rPr>
                <w:iCs/>
                <w:lang w:val="uk-UA"/>
              </w:rPr>
            </w:pPr>
            <w:r w:rsidRPr="006237EE">
              <w:rPr>
                <w:iCs/>
                <w:lang w:val="uk-UA"/>
              </w:rPr>
              <w:t>07</w:t>
            </w:r>
            <w:r w:rsidR="00A82B64" w:rsidRPr="006237EE">
              <w:rPr>
                <w:iCs/>
                <w:lang w:val="uk-UA"/>
              </w:rPr>
              <w:t>.0</w:t>
            </w:r>
            <w:r w:rsidRPr="006237EE">
              <w:rPr>
                <w:iCs/>
                <w:lang w:val="uk-UA"/>
              </w:rPr>
              <w:t>2</w:t>
            </w:r>
            <w:r w:rsidR="00A82B64" w:rsidRPr="006237EE">
              <w:rPr>
                <w:iCs/>
                <w:lang w:val="uk-UA"/>
              </w:rPr>
              <w:t>.201</w:t>
            </w:r>
            <w:r w:rsidRPr="006237EE">
              <w:rPr>
                <w:iCs/>
                <w:lang w:val="uk-UA"/>
              </w:rPr>
              <w:t>2</w:t>
            </w:r>
            <w:r w:rsidR="00A82B64" w:rsidRPr="006237EE">
              <w:rPr>
                <w:iCs/>
                <w:lang w:val="uk-UA"/>
              </w:rPr>
              <w:t>-31.12.2016</w:t>
            </w:r>
            <w:r w:rsidR="0083473A">
              <w:rPr>
                <w:iCs/>
                <w:lang w:val="uk-UA"/>
              </w:rPr>
              <w:t xml:space="preserve"> (готується продовження до 31.12.20)</w:t>
            </w:r>
          </w:p>
        </w:tc>
      </w:tr>
      <w:tr w:rsidR="00A82B64" w:rsidRPr="006237EE" w:rsidTr="00424334">
        <w:tc>
          <w:tcPr>
            <w:tcW w:w="2700" w:type="dxa"/>
          </w:tcPr>
          <w:p w:rsidR="00A82B64" w:rsidRPr="006237EE" w:rsidRDefault="00A82B64" w:rsidP="00424334">
            <w:pPr>
              <w:jc w:val="both"/>
              <w:rPr>
                <w:iCs/>
                <w:lang w:val="uk-UA"/>
              </w:rPr>
            </w:pPr>
            <w:r w:rsidRPr="006237EE">
              <w:rPr>
                <w:iCs/>
                <w:lang w:val="uk-UA"/>
              </w:rPr>
              <w:t>Мета проекту</w:t>
            </w:r>
          </w:p>
        </w:tc>
        <w:tc>
          <w:tcPr>
            <w:tcW w:w="13320" w:type="dxa"/>
          </w:tcPr>
          <w:p w:rsidR="00A82B64" w:rsidRPr="006237EE" w:rsidRDefault="00A82B64" w:rsidP="00424334">
            <w:pPr>
              <w:jc w:val="both"/>
              <w:rPr>
                <w:iCs/>
                <w:lang w:val="uk-UA"/>
              </w:rPr>
            </w:pPr>
            <w:r w:rsidRPr="006237EE">
              <w:rPr>
                <w:iCs/>
                <w:lang w:val="uk-UA"/>
              </w:rPr>
              <w:t>Приведення до європейського рівня транспортно-експлуатаційного стану автомобільних доріг на основних підходах до міста Києва з урахуванням підготовки для проведення фінальних змагань з футболу Євро-2012.</w:t>
            </w:r>
          </w:p>
        </w:tc>
      </w:tr>
      <w:tr w:rsidR="00A82B64" w:rsidRPr="006237EE" w:rsidTr="00424334">
        <w:tc>
          <w:tcPr>
            <w:tcW w:w="2700" w:type="dxa"/>
          </w:tcPr>
          <w:p w:rsidR="002976FD" w:rsidRPr="006237EE" w:rsidRDefault="002976FD" w:rsidP="00F45ACB">
            <w:pPr>
              <w:jc w:val="both"/>
              <w:rPr>
                <w:iCs/>
                <w:lang w:val="uk-UA"/>
              </w:rPr>
            </w:pPr>
          </w:p>
          <w:p w:rsidR="002976FD" w:rsidRPr="006237EE" w:rsidRDefault="002976FD" w:rsidP="00F45ACB">
            <w:pPr>
              <w:jc w:val="both"/>
              <w:rPr>
                <w:iCs/>
                <w:lang w:val="uk-UA"/>
              </w:rPr>
            </w:pPr>
          </w:p>
          <w:p w:rsidR="002976FD" w:rsidRPr="006237EE" w:rsidRDefault="002976FD" w:rsidP="00F45ACB">
            <w:pPr>
              <w:jc w:val="both"/>
              <w:rPr>
                <w:iCs/>
                <w:lang w:val="uk-UA"/>
              </w:rPr>
            </w:pPr>
          </w:p>
          <w:p w:rsidR="00A82B64" w:rsidRPr="006237EE" w:rsidRDefault="00A82B64" w:rsidP="00F45ACB">
            <w:pPr>
              <w:jc w:val="both"/>
              <w:rPr>
                <w:iCs/>
                <w:lang w:val="uk-UA"/>
              </w:rPr>
            </w:pPr>
            <w:r w:rsidRPr="006237EE">
              <w:rPr>
                <w:iCs/>
                <w:lang w:val="uk-UA"/>
              </w:rPr>
              <w:t xml:space="preserve">Юридичні документи </w:t>
            </w:r>
          </w:p>
        </w:tc>
        <w:tc>
          <w:tcPr>
            <w:tcW w:w="13320" w:type="dxa"/>
          </w:tcPr>
          <w:p w:rsidR="00A82B64" w:rsidRPr="006237EE" w:rsidRDefault="00A82B64" w:rsidP="00424334">
            <w:pPr>
              <w:jc w:val="both"/>
              <w:rPr>
                <w:iCs/>
                <w:lang w:val="uk-UA"/>
              </w:rPr>
            </w:pPr>
            <w:r w:rsidRPr="006237EE">
              <w:rPr>
                <w:iCs/>
                <w:lang w:val="uk-UA"/>
              </w:rPr>
              <w:t>Мінекономіки наказом від 06.10.2009 №1094 прийняло рішення щодо визнання за доцільною підготовку спільного з ЄІБ проекту.</w:t>
            </w:r>
          </w:p>
          <w:p w:rsidR="00A82B64" w:rsidRPr="006237EE" w:rsidRDefault="00A82B64" w:rsidP="00424334">
            <w:pPr>
              <w:jc w:val="both"/>
              <w:rPr>
                <w:color w:val="000000"/>
                <w:lang w:val="uk-UA"/>
              </w:rPr>
            </w:pPr>
            <w:r w:rsidRPr="006237EE">
              <w:rPr>
                <w:color w:val="000000"/>
                <w:lang w:val="uk-UA"/>
              </w:rPr>
              <w:t>27 травня 2011 року між Україною та Європейським інвестиційним банком були підписані угоди за проектом «Покращення транспортно-експлуатаційного стану автомобільних доріг на підходах до м. Києва» і Субкредитна угода між Мінфіном та Укравтодором.</w:t>
            </w:r>
          </w:p>
          <w:p w:rsidR="00A82B64" w:rsidRPr="006237EE" w:rsidRDefault="00A82B64" w:rsidP="00424334">
            <w:pPr>
              <w:rPr>
                <w:bCs/>
                <w:color w:val="000000"/>
                <w:lang w:val="uk-UA"/>
              </w:rPr>
            </w:pPr>
            <w:r w:rsidRPr="006237EE">
              <w:rPr>
                <w:lang w:val="uk-UA"/>
              </w:rPr>
              <w:t>16.11.2011 Верховна Рада України прийняла Закон України №3514-VI  про ратифікацію Фінансової угоди за проектом №</w:t>
            </w:r>
            <w:r w:rsidRPr="006237EE">
              <w:rPr>
                <w:bCs/>
                <w:color w:val="000000"/>
                <w:lang w:val="uk-UA"/>
              </w:rPr>
              <w:t>4042-VI.</w:t>
            </w:r>
          </w:p>
          <w:p w:rsidR="00D60E9D" w:rsidRPr="006237EE" w:rsidRDefault="00D60E9D" w:rsidP="00424334">
            <w:pPr>
              <w:rPr>
                <w:lang w:val="uk-UA"/>
              </w:rPr>
            </w:pPr>
            <w:r w:rsidRPr="006237EE">
              <w:rPr>
                <w:bCs/>
                <w:color w:val="000000"/>
                <w:lang w:val="uk-UA"/>
              </w:rPr>
              <w:t>07.02.2012 Угоди за Проектом набули чинності.</w:t>
            </w:r>
          </w:p>
        </w:tc>
      </w:tr>
      <w:tr w:rsidR="00A82B64" w:rsidRPr="006237EE" w:rsidTr="00424334">
        <w:tc>
          <w:tcPr>
            <w:tcW w:w="2700" w:type="dxa"/>
          </w:tcPr>
          <w:p w:rsidR="00A82B64" w:rsidRPr="006237EE" w:rsidRDefault="00A82B64" w:rsidP="00424334">
            <w:pPr>
              <w:jc w:val="both"/>
              <w:rPr>
                <w:iCs/>
                <w:lang w:val="uk-UA"/>
              </w:rPr>
            </w:pPr>
            <w:r w:rsidRPr="006237EE">
              <w:rPr>
                <w:iCs/>
                <w:lang w:val="uk-UA"/>
              </w:rPr>
              <w:t>Учасники проекту</w:t>
            </w:r>
          </w:p>
        </w:tc>
        <w:tc>
          <w:tcPr>
            <w:tcW w:w="13320" w:type="dxa"/>
          </w:tcPr>
          <w:p w:rsidR="00A82B64" w:rsidRPr="006237EE" w:rsidRDefault="00A82B64" w:rsidP="00424334">
            <w:pPr>
              <w:jc w:val="both"/>
              <w:rPr>
                <w:iCs/>
                <w:lang w:val="uk-UA"/>
              </w:rPr>
            </w:pPr>
            <w:r w:rsidRPr="006237EE">
              <w:rPr>
                <w:iCs/>
                <w:lang w:val="uk-UA"/>
              </w:rPr>
              <w:t xml:space="preserve">Міністерство фінансів України, Укравтодор </w:t>
            </w:r>
          </w:p>
        </w:tc>
      </w:tr>
      <w:tr w:rsidR="00A82B64" w:rsidRPr="006237EE" w:rsidTr="00424334">
        <w:trPr>
          <w:trHeight w:val="1194"/>
        </w:trPr>
        <w:tc>
          <w:tcPr>
            <w:tcW w:w="2700" w:type="dxa"/>
          </w:tcPr>
          <w:p w:rsidR="00A82B64" w:rsidRPr="006237EE" w:rsidRDefault="00A82B64" w:rsidP="00424334">
            <w:pPr>
              <w:jc w:val="both"/>
              <w:rPr>
                <w:iCs/>
                <w:lang w:val="uk-UA"/>
              </w:rPr>
            </w:pPr>
            <w:r w:rsidRPr="006237EE">
              <w:rPr>
                <w:iCs/>
                <w:lang w:val="uk-UA"/>
              </w:rPr>
              <w:t xml:space="preserve">Сума позики, умови залучення позик </w:t>
            </w:r>
          </w:p>
        </w:tc>
        <w:tc>
          <w:tcPr>
            <w:tcW w:w="13320" w:type="dxa"/>
          </w:tcPr>
          <w:p w:rsidR="00A82B64" w:rsidRPr="006237EE" w:rsidRDefault="000A2842" w:rsidP="00424334">
            <w:pPr>
              <w:jc w:val="both"/>
              <w:rPr>
                <w:iCs/>
                <w:lang w:val="uk-UA"/>
              </w:rPr>
            </w:pPr>
            <w:r w:rsidRPr="006237EE">
              <w:rPr>
                <w:iCs/>
                <w:lang w:val="uk-UA"/>
              </w:rPr>
              <w:t xml:space="preserve">Позика ЄІБ: 450 млн євро, ставка - плаваюча відсоткова ставка </w:t>
            </w:r>
            <w:r w:rsidRPr="006237EE">
              <w:rPr>
                <w:lang w:val="uk-UA"/>
              </w:rPr>
              <w:t>EURIBOR</w:t>
            </w:r>
            <w:r w:rsidRPr="006237EE">
              <w:rPr>
                <w:rStyle w:val="ab"/>
                <w:lang w:val="uk-UA"/>
              </w:rPr>
              <w:footnoteReference w:id="21"/>
            </w:r>
            <w:r w:rsidRPr="006237EE">
              <w:rPr>
                <w:iCs/>
                <w:lang w:val="uk-UA"/>
              </w:rPr>
              <w:t xml:space="preserve"> + 0,7%, комісія за зобов’язання складає 0,1% річних від невикористаної частини позики, одноразова комісія 0,25% від суми позики. Останньою датою надання заявки на використання коштів (траншу) передбачається 31.12.2016. Термін погашення кредиту 20 років.</w:t>
            </w:r>
          </w:p>
        </w:tc>
      </w:tr>
      <w:tr w:rsidR="00A82B64" w:rsidRPr="006237EE" w:rsidTr="00424334">
        <w:tc>
          <w:tcPr>
            <w:tcW w:w="2700" w:type="dxa"/>
          </w:tcPr>
          <w:p w:rsidR="00A82B64" w:rsidRPr="006237EE" w:rsidRDefault="00A82B64" w:rsidP="00424334">
            <w:pPr>
              <w:jc w:val="both"/>
              <w:rPr>
                <w:iCs/>
                <w:lang w:val="uk-UA"/>
              </w:rPr>
            </w:pPr>
            <w:r w:rsidRPr="006237EE">
              <w:rPr>
                <w:iCs/>
                <w:lang w:val="uk-UA"/>
              </w:rPr>
              <w:t>Вибірка коштів</w:t>
            </w:r>
          </w:p>
        </w:tc>
        <w:tc>
          <w:tcPr>
            <w:tcW w:w="13320" w:type="dxa"/>
          </w:tcPr>
          <w:p w:rsidR="00A82B64" w:rsidRPr="006237EE" w:rsidRDefault="007B500F" w:rsidP="00D0182F">
            <w:pPr>
              <w:jc w:val="both"/>
              <w:rPr>
                <w:iCs/>
                <w:lang w:val="uk-UA"/>
              </w:rPr>
            </w:pPr>
            <w:r w:rsidRPr="006237EE">
              <w:rPr>
                <w:lang w:val="uk-UA"/>
              </w:rPr>
              <w:t xml:space="preserve">Вибрано коштів станом на </w:t>
            </w:r>
            <w:r w:rsidR="009D0160">
              <w:rPr>
                <w:lang w:val="uk-UA"/>
              </w:rPr>
              <w:t>31.</w:t>
            </w:r>
            <w:r w:rsidR="00D0182F">
              <w:rPr>
                <w:lang w:val="uk-UA"/>
              </w:rPr>
              <w:t>03</w:t>
            </w:r>
            <w:r w:rsidR="00543B93" w:rsidRPr="006237EE">
              <w:rPr>
                <w:lang w:val="uk-UA"/>
              </w:rPr>
              <w:t>.201</w:t>
            </w:r>
            <w:r w:rsidR="00D0182F">
              <w:rPr>
                <w:lang w:val="uk-UA"/>
              </w:rPr>
              <w:t>7</w:t>
            </w:r>
            <w:r w:rsidR="00543B93" w:rsidRPr="006237EE">
              <w:rPr>
                <w:lang w:val="uk-UA"/>
              </w:rPr>
              <w:t xml:space="preserve"> </w:t>
            </w:r>
            <w:r w:rsidRPr="006237EE">
              <w:rPr>
                <w:lang w:val="uk-UA"/>
              </w:rPr>
              <w:t xml:space="preserve">– </w:t>
            </w:r>
            <w:r w:rsidR="00A2559E" w:rsidRPr="006237EE">
              <w:rPr>
                <w:lang w:val="uk-UA"/>
              </w:rPr>
              <w:t>1</w:t>
            </w:r>
            <w:r w:rsidR="00E905AF">
              <w:rPr>
                <w:lang w:val="uk-UA"/>
              </w:rPr>
              <w:t>7</w:t>
            </w:r>
            <w:r w:rsidR="00A2559E" w:rsidRPr="006237EE">
              <w:rPr>
                <w:lang w:val="uk-UA"/>
              </w:rPr>
              <w:t xml:space="preserve">2,91 </w:t>
            </w:r>
            <w:r w:rsidRPr="006237EE">
              <w:rPr>
                <w:lang w:val="uk-UA"/>
              </w:rPr>
              <w:t>млн</w:t>
            </w:r>
            <w:r w:rsidR="00FB670B">
              <w:rPr>
                <w:lang w:val="uk-UA"/>
              </w:rPr>
              <w:t>. євро,</w:t>
            </w:r>
            <w:r w:rsidRPr="006237EE">
              <w:rPr>
                <w:lang w:val="uk-UA"/>
              </w:rPr>
              <w:t xml:space="preserve">(що становить </w:t>
            </w:r>
            <w:r w:rsidR="00A57C23" w:rsidRPr="006237EE">
              <w:rPr>
                <w:lang w:val="uk-UA"/>
              </w:rPr>
              <w:t>3</w:t>
            </w:r>
            <w:r w:rsidR="00E905AF">
              <w:rPr>
                <w:lang w:val="uk-UA"/>
              </w:rPr>
              <w:t>8</w:t>
            </w:r>
            <w:r w:rsidR="00A57C23" w:rsidRPr="006237EE">
              <w:rPr>
                <w:lang w:val="uk-UA"/>
              </w:rPr>
              <w:t>,</w:t>
            </w:r>
            <w:r w:rsidR="00E905AF">
              <w:rPr>
                <w:lang w:val="uk-UA"/>
              </w:rPr>
              <w:t>4</w:t>
            </w:r>
            <w:r w:rsidR="00A57C23" w:rsidRPr="006237EE">
              <w:rPr>
                <w:lang w:val="uk-UA"/>
              </w:rPr>
              <w:t>2</w:t>
            </w:r>
            <w:r w:rsidRPr="006237EE">
              <w:rPr>
                <w:lang w:val="uk-UA"/>
              </w:rPr>
              <w:t>% від суми позики).</w:t>
            </w:r>
          </w:p>
        </w:tc>
      </w:tr>
    </w:tbl>
    <w:p w:rsidR="00371713" w:rsidRPr="007B645B" w:rsidRDefault="00371713" w:rsidP="008A7788">
      <w:pPr>
        <w:jc w:val="center"/>
        <w:rPr>
          <w:sz w:val="26"/>
          <w:szCs w:val="26"/>
        </w:rPr>
      </w:pPr>
    </w:p>
    <w:p w:rsidR="00371713" w:rsidRPr="007B645B" w:rsidRDefault="00371713" w:rsidP="008A7788">
      <w:pPr>
        <w:jc w:val="center"/>
        <w:rPr>
          <w:sz w:val="26"/>
          <w:szCs w:val="26"/>
          <w:lang w:val="uk-UA"/>
        </w:rPr>
      </w:pPr>
    </w:p>
    <w:p w:rsidR="007B500F" w:rsidRPr="007B645B" w:rsidRDefault="00DB0D42" w:rsidP="00DB0D42">
      <w:pPr>
        <w:jc w:val="center"/>
        <w:rPr>
          <w:sz w:val="26"/>
          <w:szCs w:val="26"/>
          <w:lang w:val="uk-UA"/>
        </w:rPr>
      </w:pPr>
      <w:r w:rsidRPr="00713F94">
        <w:t xml:space="preserve">                                                                                                                                                                                                                      </w:t>
      </w:r>
      <w:r w:rsidR="00FB670B" w:rsidRPr="007B645B">
        <w:rPr>
          <w:lang w:val="uk-UA"/>
        </w:rPr>
        <w:t>млн. євро</w:t>
      </w:r>
    </w:p>
    <w:tbl>
      <w:tblPr>
        <w:tblpPr w:leftFromText="180" w:rightFromText="180" w:vertAnchor="text" w:horzAnchor="margin" w:tblpX="-432" w:tblpY="123"/>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900"/>
        <w:gridCol w:w="1116"/>
        <w:gridCol w:w="1116"/>
        <w:gridCol w:w="1116"/>
        <w:gridCol w:w="1116"/>
        <w:gridCol w:w="1330"/>
        <w:gridCol w:w="6095"/>
      </w:tblGrid>
      <w:tr w:rsidR="00E017A3" w:rsidRPr="007B645B" w:rsidTr="00E017A3">
        <w:tc>
          <w:tcPr>
            <w:tcW w:w="2628" w:type="dxa"/>
            <w:vAlign w:val="center"/>
          </w:tcPr>
          <w:p w:rsidR="00E017A3" w:rsidRPr="007B645B" w:rsidRDefault="00E017A3" w:rsidP="00E017A3">
            <w:pPr>
              <w:jc w:val="center"/>
              <w:rPr>
                <w:lang w:val="uk-UA"/>
              </w:rPr>
            </w:pPr>
            <w:r w:rsidRPr="007B645B">
              <w:rPr>
                <w:lang w:val="uk-UA"/>
              </w:rPr>
              <w:t>Роки</w:t>
            </w:r>
          </w:p>
        </w:tc>
        <w:tc>
          <w:tcPr>
            <w:tcW w:w="900" w:type="dxa"/>
            <w:vAlign w:val="center"/>
          </w:tcPr>
          <w:p w:rsidR="00E017A3" w:rsidRPr="007B645B" w:rsidRDefault="00E017A3" w:rsidP="00E017A3">
            <w:pPr>
              <w:jc w:val="center"/>
              <w:rPr>
                <w:lang w:val="uk-UA"/>
              </w:rPr>
            </w:pPr>
            <w:r w:rsidRPr="007B645B">
              <w:rPr>
                <w:lang w:val="uk-UA"/>
              </w:rPr>
              <w:t>2011</w:t>
            </w:r>
          </w:p>
        </w:tc>
        <w:tc>
          <w:tcPr>
            <w:tcW w:w="1116" w:type="dxa"/>
            <w:vAlign w:val="center"/>
          </w:tcPr>
          <w:p w:rsidR="00E017A3" w:rsidRPr="007B645B" w:rsidRDefault="00E017A3" w:rsidP="00E017A3">
            <w:pPr>
              <w:jc w:val="center"/>
              <w:rPr>
                <w:lang w:val="uk-UA"/>
              </w:rPr>
            </w:pPr>
            <w:r w:rsidRPr="007B645B">
              <w:rPr>
                <w:lang w:val="uk-UA"/>
              </w:rPr>
              <w:t>2012</w:t>
            </w:r>
          </w:p>
        </w:tc>
        <w:tc>
          <w:tcPr>
            <w:tcW w:w="1116" w:type="dxa"/>
            <w:vAlign w:val="center"/>
          </w:tcPr>
          <w:p w:rsidR="00E017A3" w:rsidRPr="007B645B" w:rsidRDefault="00E017A3" w:rsidP="00E017A3">
            <w:pPr>
              <w:jc w:val="center"/>
              <w:rPr>
                <w:lang w:val="uk-UA"/>
              </w:rPr>
            </w:pPr>
            <w:r w:rsidRPr="007B645B">
              <w:rPr>
                <w:lang w:val="uk-UA"/>
              </w:rPr>
              <w:t>2013</w:t>
            </w:r>
          </w:p>
        </w:tc>
        <w:tc>
          <w:tcPr>
            <w:tcW w:w="1116" w:type="dxa"/>
            <w:vAlign w:val="center"/>
          </w:tcPr>
          <w:p w:rsidR="00E017A3" w:rsidRPr="007B645B" w:rsidRDefault="00E017A3" w:rsidP="00E017A3">
            <w:pPr>
              <w:jc w:val="center"/>
              <w:rPr>
                <w:lang w:val="uk-UA"/>
              </w:rPr>
            </w:pPr>
            <w:r>
              <w:rPr>
                <w:lang w:val="uk-UA"/>
              </w:rPr>
              <w:t>2014</w:t>
            </w:r>
          </w:p>
        </w:tc>
        <w:tc>
          <w:tcPr>
            <w:tcW w:w="1116" w:type="dxa"/>
            <w:vAlign w:val="center"/>
          </w:tcPr>
          <w:p w:rsidR="00E017A3" w:rsidRPr="007B645B" w:rsidRDefault="00E017A3" w:rsidP="00E017A3">
            <w:pPr>
              <w:jc w:val="center"/>
              <w:rPr>
                <w:lang w:val="uk-UA"/>
              </w:rPr>
            </w:pPr>
            <w:r w:rsidRPr="007B645B">
              <w:rPr>
                <w:lang w:val="uk-UA"/>
              </w:rPr>
              <w:t>201</w:t>
            </w:r>
            <w:r>
              <w:rPr>
                <w:lang w:val="uk-UA"/>
              </w:rPr>
              <w:t>5</w:t>
            </w:r>
          </w:p>
        </w:tc>
        <w:tc>
          <w:tcPr>
            <w:tcW w:w="1330" w:type="dxa"/>
          </w:tcPr>
          <w:p w:rsidR="00E017A3" w:rsidRDefault="00E017A3" w:rsidP="00E017A3">
            <w:pPr>
              <w:jc w:val="center"/>
              <w:rPr>
                <w:lang w:val="uk-UA"/>
              </w:rPr>
            </w:pPr>
            <w:r>
              <w:rPr>
                <w:lang w:val="uk-UA"/>
              </w:rPr>
              <w:t>2016</w:t>
            </w:r>
          </w:p>
        </w:tc>
        <w:tc>
          <w:tcPr>
            <w:tcW w:w="6095" w:type="dxa"/>
            <w:vAlign w:val="center"/>
          </w:tcPr>
          <w:p w:rsidR="00E017A3" w:rsidRPr="007B645B" w:rsidRDefault="00E017A3" w:rsidP="00E017A3">
            <w:pPr>
              <w:jc w:val="center"/>
              <w:rPr>
                <w:lang w:val="uk-UA"/>
              </w:rPr>
            </w:pPr>
            <w:r w:rsidRPr="007B645B">
              <w:rPr>
                <w:lang w:val="uk-UA"/>
              </w:rPr>
              <w:t xml:space="preserve">Усього вибраних коштів станом на </w:t>
            </w:r>
            <w:r>
              <w:rPr>
                <w:lang w:val="uk-UA"/>
              </w:rPr>
              <w:t>31.03</w:t>
            </w:r>
            <w:r w:rsidRPr="007B645B">
              <w:rPr>
                <w:lang w:val="uk-UA"/>
              </w:rPr>
              <w:t>.201</w:t>
            </w:r>
            <w:r>
              <w:rPr>
                <w:lang w:val="uk-UA"/>
              </w:rPr>
              <w:t>7 р.</w:t>
            </w:r>
            <w:r w:rsidRPr="007B645B">
              <w:rPr>
                <w:lang w:val="uk-UA"/>
              </w:rPr>
              <w:t xml:space="preserve"> </w:t>
            </w:r>
          </w:p>
        </w:tc>
      </w:tr>
      <w:tr w:rsidR="00E017A3" w:rsidRPr="007B645B" w:rsidTr="00E017A3">
        <w:tc>
          <w:tcPr>
            <w:tcW w:w="2628" w:type="dxa"/>
          </w:tcPr>
          <w:p w:rsidR="00E017A3" w:rsidRPr="007B645B" w:rsidRDefault="00E017A3" w:rsidP="00E017A3">
            <w:pPr>
              <w:jc w:val="center"/>
              <w:rPr>
                <w:lang w:val="uk-UA"/>
              </w:rPr>
            </w:pPr>
            <w:r w:rsidRPr="007B645B">
              <w:rPr>
                <w:lang w:val="uk-UA"/>
              </w:rPr>
              <w:t xml:space="preserve">Сума вибірки коштів </w:t>
            </w:r>
          </w:p>
        </w:tc>
        <w:tc>
          <w:tcPr>
            <w:tcW w:w="900" w:type="dxa"/>
            <w:vAlign w:val="center"/>
          </w:tcPr>
          <w:p w:rsidR="00E017A3" w:rsidRPr="007B645B" w:rsidRDefault="00E017A3" w:rsidP="00E017A3">
            <w:pPr>
              <w:jc w:val="center"/>
              <w:rPr>
                <w:lang w:val="uk-UA"/>
              </w:rPr>
            </w:pPr>
            <w:r w:rsidRPr="007B645B">
              <w:rPr>
                <w:lang w:val="uk-UA"/>
              </w:rPr>
              <w:t>0,0</w:t>
            </w:r>
          </w:p>
        </w:tc>
        <w:tc>
          <w:tcPr>
            <w:tcW w:w="1116" w:type="dxa"/>
            <w:vAlign w:val="center"/>
          </w:tcPr>
          <w:p w:rsidR="00E017A3" w:rsidRPr="007B645B" w:rsidRDefault="00E017A3" w:rsidP="00E017A3">
            <w:pPr>
              <w:jc w:val="center"/>
              <w:rPr>
                <w:lang w:val="uk-UA"/>
              </w:rPr>
            </w:pPr>
            <w:r w:rsidRPr="007B645B">
              <w:rPr>
                <w:lang w:val="uk-UA"/>
              </w:rPr>
              <w:t>79,0</w:t>
            </w:r>
          </w:p>
        </w:tc>
        <w:tc>
          <w:tcPr>
            <w:tcW w:w="1116" w:type="dxa"/>
            <w:vAlign w:val="center"/>
          </w:tcPr>
          <w:p w:rsidR="00E017A3" w:rsidRPr="007B645B" w:rsidRDefault="00E017A3" w:rsidP="00E017A3">
            <w:pPr>
              <w:jc w:val="center"/>
              <w:rPr>
                <w:lang w:val="uk-UA"/>
              </w:rPr>
            </w:pPr>
            <w:r w:rsidRPr="007B645B">
              <w:rPr>
                <w:lang w:val="uk-UA"/>
              </w:rPr>
              <w:t>83,91</w:t>
            </w:r>
          </w:p>
        </w:tc>
        <w:tc>
          <w:tcPr>
            <w:tcW w:w="1116" w:type="dxa"/>
            <w:vAlign w:val="center"/>
          </w:tcPr>
          <w:p w:rsidR="00E017A3" w:rsidRPr="007B645B" w:rsidRDefault="00E017A3" w:rsidP="00E017A3">
            <w:pPr>
              <w:jc w:val="center"/>
              <w:rPr>
                <w:lang w:val="uk-UA"/>
              </w:rPr>
            </w:pPr>
            <w:r>
              <w:rPr>
                <w:lang w:val="uk-UA"/>
              </w:rPr>
              <w:t>0,0</w:t>
            </w:r>
          </w:p>
        </w:tc>
        <w:tc>
          <w:tcPr>
            <w:tcW w:w="1116" w:type="dxa"/>
            <w:vAlign w:val="center"/>
          </w:tcPr>
          <w:p w:rsidR="00E017A3" w:rsidRPr="007B645B" w:rsidRDefault="00E017A3" w:rsidP="00E017A3">
            <w:pPr>
              <w:jc w:val="center"/>
              <w:rPr>
                <w:lang w:val="uk-UA"/>
              </w:rPr>
            </w:pPr>
            <w:r w:rsidRPr="007B645B">
              <w:rPr>
                <w:lang w:val="uk-UA"/>
              </w:rPr>
              <w:t>0,0</w:t>
            </w:r>
          </w:p>
        </w:tc>
        <w:tc>
          <w:tcPr>
            <w:tcW w:w="1330" w:type="dxa"/>
          </w:tcPr>
          <w:p w:rsidR="00E017A3" w:rsidRDefault="00E017A3" w:rsidP="00E017A3">
            <w:pPr>
              <w:jc w:val="center"/>
              <w:rPr>
                <w:lang w:val="uk-UA"/>
              </w:rPr>
            </w:pPr>
            <w:r>
              <w:rPr>
                <w:lang w:val="uk-UA"/>
              </w:rPr>
              <w:t>10,0</w:t>
            </w:r>
          </w:p>
        </w:tc>
        <w:tc>
          <w:tcPr>
            <w:tcW w:w="6095" w:type="dxa"/>
            <w:vAlign w:val="center"/>
          </w:tcPr>
          <w:p w:rsidR="00E017A3" w:rsidRPr="007B645B" w:rsidRDefault="00E017A3" w:rsidP="00E017A3">
            <w:pPr>
              <w:jc w:val="center"/>
              <w:rPr>
                <w:lang w:val="uk-UA"/>
              </w:rPr>
            </w:pPr>
            <w:r>
              <w:rPr>
                <w:lang w:val="uk-UA"/>
              </w:rPr>
              <w:t>17</w:t>
            </w:r>
            <w:r w:rsidRPr="007B645B">
              <w:rPr>
                <w:lang w:val="uk-UA"/>
              </w:rPr>
              <w:t>2,91</w:t>
            </w:r>
          </w:p>
        </w:tc>
      </w:tr>
    </w:tbl>
    <w:p w:rsidR="00371713" w:rsidRPr="007B645B" w:rsidRDefault="00371713" w:rsidP="008A7788">
      <w:pPr>
        <w:jc w:val="center"/>
        <w:rPr>
          <w:sz w:val="22"/>
          <w:szCs w:val="22"/>
          <w:lang w:val="uk-UA"/>
        </w:rPr>
      </w:pPr>
    </w:p>
    <w:p w:rsidR="00371713" w:rsidRPr="007B645B" w:rsidRDefault="00371713" w:rsidP="008A7788">
      <w:pPr>
        <w:jc w:val="center"/>
        <w:rPr>
          <w:sz w:val="22"/>
          <w:szCs w:val="22"/>
          <w:lang w:val="uk-UA"/>
        </w:rPr>
      </w:pPr>
    </w:p>
    <w:p w:rsidR="00371713" w:rsidRPr="007B645B" w:rsidRDefault="00371713" w:rsidP="008A7788">
      <w:pPr>
        <w:jc w:val="center"/>
        <w:rPr>
          <w:sz w:val="22"/>
          <w:szCs w:val="22"/>
          <w:lang w:val="uk-UA"/>
        </w:rPr>
      </w:pPr>
    </w:p>
    <w:p w:rsidR="00371713" w:rsidRPr="007B645B" w:rsidRDefault="00371713" w:rsidP="008A7788">
      <w:pPr>
        <w:jc w:val="center"/>
        <w:rPr>
          <w:sz w:val="22"/>
          <w:szCs w:val="22"/>
          <w:lang w:val="uk-UA"/>
        </w:rPr>
      </w:pPr>
    </w:p>
    <w:p w:rsidR="00371713" w:rsidRDefault="00371713" w:rsidP="008A7788">
      <w:pPr>
        <w:jc w:val="center"/>
        <w:rPr>
          <w:sz w:val="22"/>
          <w:szCs w:val="22"/>
          <w:lang w:val="uk-UA"/>
        </w:rPr>
      </w:pPr>
    </w:p>
    <w:p w:rsidR="00F807F0" w:rsidRDefault="00F807F0" w:rsidP="008A7788">
      <w:pPr>
        <w:jc w:val="center"/>
        <w:rPr>
          <w:sz w:val="22"/>
          <w:szCs w:val="22"/>
          <w:lang w:val="uk-UA"/>
        </w:rPr>
      </w:pPr>
    </w:p>
    <w:p w:rsidR="009C4296" w:rsidRDefault="009C4296" w:rsidP="008A7788">
      <w:pPr>
        <w:jc w:val="center"/>
        <w:rPr>
          <w:sz w:val="22"/>
          <w:szCs w:val="22"/>
          <w:lang w:val="uk-UA"/>
        </w:rPr>
      </w:pPr>
    </w:p>
    <w:p w:rsidR="00E624AF" w:rsidRDefault="00E624AF" w:rsidP="008A7788">
      <w:pPr>
        <w:jc w:val="center"/>
        <w:rPr>
          <w:sz w:val="22"/>
          <w:szCs w:val="22"/>
          <w:lang w:val="uk-UA"/>
        </w:rPr>
      </w:pPr>
    </w:p>
    <w:p w:rsidR="00E624AF" w:rsidRPr="007B645B" w:rsidRDefault="00E624AF" w:rsidP="008A7788">
      <w:pPr>
        <w:jc w:val="center"/>
        <w:rPr>
          <w:sz w:val="22"/>
          <w:szCs w:val="22"/>
          <w:lang w:val="uk-UA"/>
        </w:rPr>
      </w:pPr>
    </w:p>
    <w:p w:rsidR="009C4296" w:rsidRPr="007B645B" w:rsidRDefault="005A66AD" w:rsidP="005A66AD">
      <w:pPr>
        <w:pStyle w:val="3"/>
        <w:ind w:left="720"/>
        <w:jc w:val="center"/>
        <w:rPr>
          <w:rFonts w:ascii="Times New Roman" w:hAnsi="Times New Roman" w:cs="Times New Roman"/>
          <w:sz w:val="28"/>
          <w:szCs w:val="28"/>
          <w:lang w:val="uk-UA"/>
        </w:rPr>
      </w:pPr>
      <w:bookmarkStart w:id="28" w:name="_Toc291180443"/>
      <w:bookmarkStart w:id="29" w:name="_Toc409433156"/>
      <w:r>
        <w:rPr>
          <w:rFonts w:ascii="Times New Roman" w:hAnsi="Times New Roman" w:cs="Times New Roman"/>
          <w:sz w:val="28"/>
          <w:szCs w:val="28"/>
          <w:lang w:val="uk-UA"/>
        </w:rPr>
        <w:t xml:space="preserve">3.3. </w:t>
      </w:r>
      <w:r w:rsidR="009C4296" w:rsidRPr="007B645B">
        <w:rPr>
          <w:rFonts w:ascii="Times New Roman" w:hAnsi="Times New Roman" w:cs="Times New Roman"/>
          <w:sz w:val="28"/>
          <w:szCs w:val="28"/>
          <w:lang w:val="uk-UA"/>
        </w:rPr>
        <w:t>Проект</w:t>
      </w:r>
      <w:r w:rsidR="009C4296" w:rsidRPr="007B645B">
        <w:rPr>
          <w:rFonts w:ascii="Times New Roman" w:hAnsi="Times New Roman" w:cs="Times New Roman"/>
          <w:i/>
          <w:sz w:val="28"/>
          <w:szCs w:val="28"/>
          <w:lang w:val="uk-UA"/>
        </w:rPr>
        <w:t xml:space="preserve"> </w:t>
      </w:r>
      <w:r w:rsidR="009C4296" w:rsidRPr="007B645B">
        <w:rPr>
          <w:rFonts w:ascii="Times New Roman" w:hAnsi="Times New Roman" w:cs="Times New Roman"/>
          <w:sz w:val="28"/>
          <w:szCs w:val="28"/>
          <w:lang w:val="uk-UA"/>
        </w:rPr>
        <w:t>«Будівництво повітряної лінії 750 кВ Запорізька АЕС – Каховська»</w:t>
      </w:r>
      <w:bookmarkEnd w:id="28"/>
      <w:bookmarkEnd w:id="29"/>
    </w:p>
    <w:p w:rsidR="009C4296" w:rsidRPr="007B645B" w:rsidRDefault="009C4296" w:rsidP="009C4296">
      <w:pPr>
        <w:rPr>
          <w:lang w:val="uk-UA"/>
        </w:rPr>
      </w:pPr>
    </w:p>
    <w:tbl>
      <w:tblPr>
        <w:tblW w:w="160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3320"/>
      </w:tblGrid>
      <w:tr w:rsidR="009C4296" w:rsidRPr="006237EE" w:rsidTr="00B32853">
        <w:tc>
          <w:tcPr>
            <w:tcW w:w="2700" w:type="dxa"/>
            <w:vAlign w:val="center"/>
          </w:tcPr>
          <w:p w:rsidR="009C4296" w:rsidRPr="006237EE" w:rsidRDefault="009C4296" w:rsidP="00B32853">
            <w:pPr>
              <w:jc w:val="center"/>
              <w:rPr>
                <w:iCs/>
                <w:lang w:val="uk-UA"/>
              </w:rPr>
            </w:pPr>
            <w:r w:rsidRPr="006237EE">
              <w:rPr>
                <w:lang w:val="uk-UA"/>
              </w:rPr>
              <w:t>Період реалізації проекту (використання коштів)</w:t>
            </w:r>
          </w:p>
        </w:tc>
        <w:tc>
          <w:tcPr>
            <w:tcW w:w="13320" w:type="dxa"/>
          </w:tcPr>
          <w:p w:rsidR="009C4296" w:rsidRPr="006237EE" w:rsidRDefault="001A4C44" w:rsidP="001A4C44">
            <w:pPr>
              <w:jc w:val="both"/>
              <w:rPr>
                <w:iCs/>
                <w:lang w:val="uk-UA"/>
              </w:rPr>
            </w:pPr>
            <w:r w:rsidRPr="001A4C44">
              <w:rPr>
                <w:iCs/>
                <w:lang w:val="uk-UA"/>
              </w:rPr>
              <w:t>03.12.</w:t>
            </w:r>
            <w:r w:rsidR="009C4296" w:rsidRPr="001A4C44">
              <w:rPr>
                <w:iCs/>
                <w:lang w:val="uk-UA"/>
              </w:rPr>
              <w:t>201</w:t>
            </w:r>
            <w:r w:rsidRPr="001A4C44">
              <w:rPr>
                <w:iCs/>
                <w:lang w:val="uk-UA"/>
              </w:rPr>
              <w:t xml:space="preserve">2 </w:t>
            </w:r>
            <w:r>
              <w:rPr>
                <w:iCs/>
                <w:lang w:val="uk-UA"/>
              </w:rPr>
              <w:t>– 31.12.2</w:t>
            </w:r>
            <w:r w:rsidR="009C4296" w:rsidRPr="006237EE">
              <w:rPr>
                <w:iCs/>
                <w:lang w:val="uk-UA"/>
              </w:rPr>
              <w:t>016</w:t>
            </w:r>
            <w:r w:rsidR="0083473A">
              <w:rPr>
                <w:iCs/>
                <w:lang w:val="uk-UA"/>
              </w:rPr>
              <w:t xml:space="preserve"> (готується продовження до 31.12.2020)</w:t>
            </w:r>
          </w:p>
        </w:tc>
      </w:tr>
      <w:tr w:rsidR="009C4296" w:rsidRPr="00D0182F" w:rsidTr="00B32853">
        <w:tc>
          <w:tcPr>
            <w:tcW w:w="2700" w:type="dxa"/>
            <w:vAlign w:val="center"/>
          </w:tcPr>
          <w:p w:rsidR="009C4296" w:rsidRPr="006237EE" w:rsidRDefault="009C4296" w:rsidP="00B32853">
            <w:pPr>
              <w:jc w:val="center"/>
              <w:rPr>
                <w:iCs/>
                <w:lang w:val="uk-UA"/>
              </w:rPr>
            </w:pPr>
            <w:r w:rsidRPr="006237EE">
              <w:rPr>
                <w:iCs/>
                <w:lang w:val="uk-UA"/>
              </w:rPr>
              <w:t>Мета проекту</w:t>
            </w:r>
          </w:p>
        </w:tc>
        <w:tc>
          <w:tcPr>
            <w:tcW w:w="13320" w:type="dxa"/>
          </w:tcPr>
          <w:p w:rsidR="009C4296" w:rsidRPr="006237EE" w:rsidRDefault="009C4296" w:rsidP="00B32853">
            <w:pPr>
              <w:jc w:val="both"/>
              <w:rPr>
                <w:iCs/>
                <w:lang w:val="uk-UA"/>
              </w:rPr>
            </w:pPr>
            <w:r w:rsidRPr="006237EE">
              <w:rPr>
                <w:iCs/>
                <w:lang w:val="uk-UA"/>
              </w:rPr>
              <w:t xml:space="preserve">Максимальне використання встановленої потужності Запорізької атомної електростанції (можливості використання якої на сьогодні обмежені), а також підвищення надійності постачання електроенергії споживачів Південної енергосистеми в умовах роботи теплових електростанцій ОЕС України зі зниженою потужністю за рахунок транзиту потужності безпосередньо від джерела генерації (Запорізької АЕС), підвищення надійності постачання електроенергії споживачів Дніпровської енергосистеми за рахунок транзиту потужності споживачам південної енергосистеми по ПЛ 750 кВ Запорізька АЕС – Каховка, підвищення стабільності постачання електроенергії споживачів центральної частини ОЕС України та Криму; оновлення ПС 330/220 Новокаховська. </w:t>
            </w:r>
          </w:p>
        </w:tc>
      </w:tr>
      <w:tr w:rsidR="009C4296" w:rsidRPr="006237EE" w:rsidTr="00B32853">
        <w:tc>
          <w:tcPr>
            <w:tcW w:w="2700" w:type="dxa"/>
            <w:vAlign w:val="center"/>
          </w:tcPr>
          <w:p w:rsidR="009C4296" w:rsidRPr="006237EE" w:rsidRDefault="009C4296" w:rsidP="002976FD">
            <w:pPr>
              <w:jc w:val="center"/>
              <w:rPr>
                <w:iCs/>
                <w:lang w:val="uk-UA"/>
              </w:rPr>
            </w:pPr>
            <w:r w:rsidRPr="006237EE">
              <w:rPr>
                <w:iCs/>
                <w:lang w:val="uk-UA"/>
              </w:rPr>
              <w:t xml:space="preserve">Юридичні документи </w:t>
            </w:r>
          </w:p>
        </w:tc>
        <w:tc>
          <w:tcPr>
            <w:tcW w:w="13320" w:type="dxa"/>
          </w:tcPr>
          <w:p w:rsidR="009C4296" w:rsidRPr="006237EE" w:rsidRDefault="009C4296" w:rsidP="00B32853">
            <w:pPr>
              <w:jc w:val="both"/>
              <w:rPr>
                <w:iCs/>
                <w:lang w:val="uk-UA"/>
              </w:rPr>
            </w:pPr>
            <w:r w:rsidRPr="006237EE">
              <w:rPr>
                <w:iCs/>
                <w:lang w:val="uk-UA"/>
              </w:rPr>
              <w:t>Мінекономіки Наказом від 31.08.2009 №938 прийняло рішення щодо визнання за доцільне підготовку Проекту.</w:t>
            </w:r>
          </w:p>
          <w:p w:rsidR="009C4296" w:rsidRPr="006237EE" w:rsidRDefault="00647139" w:rsidP="00B32853">
            <w:pPr>
              <w:jc w:val="both"/>
              <w:rPr>
                <w:iCs/>
                <w:lang w:val="uk-UA"/>
              </w:rPr>
            </w:pPr>
            <w:r w:rsidRPr="006237EE">
              <w:rPr>
                <w:iCs/>
                <w:lang w:val="uk-UA"/>
              </w:rPr>
              <w:t>Фінансова</w:t>
            </w:r>
            <w:r w:rsidR="009C4296" w:rsidRPr="006237EE">
              <w:rPr>
                <w:iCs/>
                <w:lang w:val="uk-UA"/>
              </w:rPr>
              <w:t xml:space="preserve"> угода між Україною та ЄІБ, Проектна угода між НЕК «Укренерго» та ЄІБ підписані 16.09.2011, </w:t>
            </w:r>
          </w:p>
          <w:p w:rsidR="009C4296" w:rsidRPr="006237EE" w:rsidRDefault="009C4296" w:rsidP="00647139">
            <w:pPr>
              <w:jc w:val="both"/>
              <w:rPr>
                <w:iCs/>
                <w:lang w:val="uk-UA"/>
              </w:rPr>
            </w:pPr>
            <w:r w:rsidRPr="006237EE">
              <w:rPr>
                <w:iCs/>
                <w:lang w:val="uk-UA"/>
              </w:rPr>
              <w:t>Субкредитна угода між Міністерством фінансів</w:t>
            </w:r>
            <w:r w:rsidR="00647139" w:rsidRPr="006237EE">
              <w:rPr>
                <w:lang w:val="uk-UA"/>
              </w:rPr>
              <w:t>, Міненерговугілля</w:t>
            </w:r>
            <w:r w:rsidRPr="006237EE">
              <w:rPr>
                <w:iCs/>
                <w:lang w:val="uk-UA"/>
              </w:rPr>
              <w:t>, НКРЕ та НЕК «Укренерго» підписана 02.07.2012.</w:t>
            </w:r>
          </w:p>
          <w:p w:rsidR="00911958" w:rsidRPr="006237EE" w:rsidRDefault="00911958" w:rsidP="00911958">
            <w:pPr>
              <w:shd w:val="clear" w:color="auto" w:fill="FFFFFF"/>
              <w:jc w:val="both"/>
              <w:outlineLvl w:val="2"/>
              <w:rPr>
                <w:lang w:val="uk-UA"/>
              </w:rPr>
            </w:pPr>
            <w:bookmarkStart w:id="30" w:name="_Toc346092265"/>
            <w:bookmarkStart w:id="31" w:name="_Toc346118559"/>
            <w:bookmarkStart w:id="32" w:name="_Toc346120521"/>
            <w:bookmarkStart w:id="33" w:name="_Toc353807109"/>
            <w:bookmarkStart w:id="34" w:name="_Toc353890900"/>
            <w:bookmarkStart w:id="35" w:name="_Toc361238093"/>
            <w:bookmarkStart w:id="36" w:name="_Toc361320968"/>
            <w:bookmarkStart w:id="37" w:name="_Toc368996712"/>
            <w:bookmarkStart w:id="38" w:name="_Toc377545954"/>
            <w:bookmarkStart w:id="39" w:name="_Toc393275426"/>
            <w:bookmarkStart w:id="40" w:name="_Toc400443325"/>
            <w:bookmarkStart w:id="41" w:name="_Toc409433157"/>
            <w:r w:rsidRPr="006237EE">
              <w:rPr>
                <w:lang w:val="uk-UA"/>
              </w:rPr>
              <w:t>Закон про ратифікацію Фінансової угоди між Україною та ЄІБ було прийнято на засіданні Верховної Ради 18.09.2012</w:t>
            </w:r>
            <w:bookmarkEnd w:id="30"/>
            <w:bookmarkEnd w:id="31"/>
            <w:bookmarkEnd w:id="32"/>
            <w:bookmarkEnd w:id="33"/>
            <w:bookmarkEnd w:id="34"/>
            <w:bookmarkEnd w:id="35"/>
            <w:bookmarkEnd w:id="36"/>
            <w:bookmarkEnd w:id="37"/>
            <w:bookmarkEnd w:id="38"/>
            <w:bookmarkEnd w:id="39"/>
            <w:bookmarkEnd w:id="40"/>
            <w:bookmarkEnd w:id="41"/>
          </w:p>
          <w:p w:rsidR="00911958" w:rsidRPr="006237EE" w:rsidRDefault="00911958" w:rsidP="00911958">
            <w:pPr>
              <w:jc w:val="both"/>
              <w:rPr>
                <w:iCs/>
                <w:lang w:val="uk-UA"/>
              </w:rPr>
            </w:pPr>
            <w:bookmarkStart w:id="42" w:name="_Toc346092266"/>
            <w:bookmarkStart w:id="43" w:name="_Toc346118560"/>
            <w:bookmarkStart w:id="44" w:name="_Toc346120522"/>
            <w:bookmarkStart w:id="45" w:name="_Toc353807110"/>
            <w:bookmarkStart w:id="46" w:name="_Toc353890901"/>
            <w:bookmarkStart w:id="47" w:name="_Toc361238094"/>
            <w:bookmarkStart w:id="48" w:name="_Toc361320969"/>
            <w:bookmarkStart w:id="49" w:name="_Toc368996713"/>
            <w:bookmarkStart w:id="50" w:name="_Toc377545955"/>
            <w:bookmarkStart w:id="51" w:name="_Toc393275427"/>
            <w:r w:rsidRPr="006237EE">
              <w:rPr>
                <w:lang w:val="uk-UA"/>
              </w:rPr>
              <w:t>Листом від 03.12.2012 Європейський інвестиційний банк повідомив про набуття чинності Фінансовою угодою за Проектом.</w:t>
            </w:r>
            <w:bookmarkEnd w:id="42"/>
            <w:bookmarkEnd w:id="43"/>
            <w:bookmarkEnd w:id="44"/>
            <w:bookmarkEnd w:id="45"/>
            <w:bookmarkEnd w:id="46"/>
            <w:bookmarkEnd w:id="47"/>
            <w:bookmarkEnd w:id="48"/>
            <w:bookmarkEnd w:id="49"/>
            <w:bookmarkEnd w:id="50"/>
            <w:bookmarkEnd w:id="51"/>
          </w:p>
        </w:tc>
      </w:tr>
      <w:tr w:rsidR="009C4296" w:rsidRPr="006237EE" w:rsidTr="00B32853">
        <w:tc>
          <w:tcPr>
            <w:tcW w:w="2700" w:type="dxa"/>
            <w:vAlign w:val="center"/>
          </w:tcPr>
          <w:p w:rsidR="009C4296" w:rsidRPr="006237EE" w:rsidRDefault="009C4296" w:rsidP="00B32853">
            <w:pPr>
              <w:jc w:val="center"/>
              <w:rPr>
                <w:iCs/>
                <w:lang w:val="uk-UA"/>
              </w:rPr>
            </w:pPr>
            <w:r w:rsidRPr="006237EE">
              <w:rPr>
                <w:iCs/>
                <w:lang w:val="uk-UA"/>
              </w:rPr>
              <w:t>Учасники проекту</w:t>
            </w:r>
          </w:p>
        </w:tc>
        <w:tc>
          <w:tcPr>
            <w:tcW w:w="13320" w:type="dxa"/>
          </w:tcPr>
          <w:p w:rsidR="009C4296" w:rsidRPr="006237EE" w:rsidRDefault="009C4296" w:rsidP="00647139">
            <w:pPr>
              <w:jc w:val="both"/>
              <w:rPr>
                <w:iCs/>
                <w:lang w:val="uk-UA"/>
              </w:rPr>
            </w:pPr>
            <w:r w:rsidRPr="006237EE">
              <w:rPr>
                <w:iCs/>
                <w:lang w:val="uk-UA"/>
              </w:rPr>
              <w:t xml:space="preserve">Міністерство фінансів України, </w:t>
            </w:r>
            <w:r w:rsidR="00647139" w:rsidRPr="006237EE">
              <w:rPr>
                <w:lang w:val="uk-UA"/>
              </w:rPr>
              <w:t>Міненерговугілля,</w:t>
            </w:r>
            <w:r w:rsidRPr="006237EE">
              <w:rPr>
                <w:iCs/>
                <w:lang w:val="uk-UA"/>
              </w:rPr>
              <w:t xml:space="preserve"> НКРЕ, НЕК </w:t>
            </w:r>
            <w:r w:rsidR="00647139" w:rsidRPr="006237EE">
              <w:rPr>
                <w:iCs/>
                <w:lang w:val="uk-UA"/>
              </w:rPr>
              <w:t>«</w:t>
            </w:r>
            <w:r w:rsidRPr="006237EE">
              <w:rPr>
                <w:iCs/>
                <w:lang w:val="uk-UA"/>
              </w:rPr>
              <w:t>Укренерго</w:t>
            </w:r>
            <w:r w:rsidR="00647139" w:rsidRPr="006237EE">
              <w:rPr>
                <w:iCs/>
                <w:lang w:val="uk-UA"/>
              </w:rPr>
              <w:t>»</w:t>
            </w:r>
          </w:p>
        </w:tc>
      </w:tr>
      <w:tr w:rsidR="009C4296" w:rsidRPr="0054312F" w:rsidTr="00B32853">
        <w:trPr>
          <w:trHeight w:val="70"/>
        </w:trPr>
        <w:tc>
          <w:tcPr>
            <w:tcW w:w="2700" w:type="dxa"/>
            <w:vAlign w:val="center"/>
          </w:tcPr>
          <w:p w:rsidR="009C4296" w:rsidRPr="006237EE" w:rsidRDefault="009C4296" w:rsidP="00BC48A2">
            <w:pPr>
              <w:jc w:val="center"/>
              <w:rPr>
                <w:iCs/>
                <w:lang w:val="uk-UA"/>
              </w:rPr>
            </w:pPr>
            <w:r w:rsidRPr="006237EE">
              <w:rPr>
                <w:iCs/>
                <w:lang w:val="uk-UA"/>
              </w:rPr>
              <w:t xml:space="preserve">Сума позики, умови залучення позик </w:t>
            </w:r>
          </w:p>
        </w:tc>
        <w:tc>
          <w:tcPr>
            <w:tcW w:w="13320" w:type="dxa"/>
          </w:tcPr>
          <w:p w:rsidR="009C4296" w:rsidRPr="006237EE" w:rsidRDefault="0054312F" w:rsidP="0054312F">
            <w:pPr>
              <w:jc w:val="both"/>
              <w:rPr>
                <w:iCs/>
                <w:lang w:val="uk-UA"/>
              </w:rPr>
            </w:pPr>
            <w:r>
              <w:rPr>
                <w:iCs/>
                <w:lang w:val="uk-UA"/>
              </w:rPr>
              <w:t>Сума п</w:t>
            </w:r>
            <w:r w:rsidR="00E32D8B" w:rsidRPr="006237EE">
              <w:rPr>
                <w:iCs/>
                <w:lang w:val="uk-UA"/>
              </w:rPr>
              <w:t>озик</w:t>
            </w:r>
            <w:r>
              <w:rPr>
                <w:iCs/>
                <w:lang w:val="uk-UA"/>
              </w:rPr>
              <w:t xml:space="preserve">и - </w:t>
            </w:r>
            <w:r w:rsidR="00E32D8B" w:rsidRPr="006237EE">
              <w:rPr>
                <w:iCs/>
                <w:lang w:val="uk-UA"/>
              </w:rPr>
              <w:t>175 млн</w:t>
            </w:r>
            <w:r>
              <w:rPr>
                <w:iCs/>
                <w:lang w:val="uk-UA"/>
              </w:rPr>
              <w:t>.</w:t>
            </w:r>
            <w:r w:rsidR="00E32D8B" w:rsidRPr="006237EE">
              <w:rPr>
                <w:iCs/>
                <w:lang w:val="uk-UA"/>
              </w:rPr>
              <w:t xml:space="preserve"> євро, ставка - плаваюча відсоткова ставка </w:t>
            </w:r>
            <w:r w:rsidR="00E32D8B" w:rsidRPr="006237EE">
              <w:rPr>
                <w:lang w:val="uk-UA"/>
              </w:rPr>
              <w:t>EURIBOR</w:t>
            </w:r>
            <w:r w:rsidR="00E32D8B" w:rsidRPr="006237EE">
              <w:rPr>
                <w:rStyle w:val="ab"/>
                <w:lang w:val="uk-UA"/>
              </w:rPr>
              <w:footnoteReference w:id="22"/>
            </w:r>
            <w:r>
              <w:rPr>
                <w:iCs/>
                <w:lang w:val="uk-UA"/>
              </w:rPr>
              <w:t xml:space="preserve"> </w:t>
            </w:r>
            <w:r w:rsidR="00E32D8B" w:rsidRPr="006237EE">
              <w:rPr>
                <w:iCs/>
                <w:lang w:val="uk-UA"/>
              </w:rPr>
              <w:t xml:space="preserve">+ 0,7%, комісія за зобов’язання складає 0,1% річних від невикористаної частини позики, одноразова комісія 0,25% від суми позики. </w:t>
            </w:r>
            <w:r w:rsidR="00F43CD9">
              <w:rPr>
                <w:lang w:val="uk-UA"/>
              </w:rPr>
              <w:t>Остання дата вибірки перенесено</w:t>
            </w:r>
            <w:r w:rsidR="00CB6496" w:rsidRPr="006237EE">
              <w:rPr>
                <w:lang w:val="uk-UA"/>
              </w:rPr>
              <w:t xml:space="preserve"> до 31.12.2016.</w:t>
            </w:r>
            <w:r w:rsidR="006237EE" w:rsidRPr="006237EE">
              <w:rPr>
                <w:iCs/>
                <w:lang w:val="uk-UA"/>
              </w:rPr>
              <w:t xml:space="preserve"> Термін погашення кредиту 20 років.</w:t>
            </w:r>
          </w:p>
        </w:tc>
      </w:tr>
      <w:tr w:rsidR="009C4296" w:rsidRPr="0054312F" w:rsidTr="00B32853">
        <w:tc>
          <w:tcPr>
            <w:tcW w:w="2700" w:type="dxa"/>
            <w:vAlign w:val="center"/>
          </w:tcPr>
          <w:p w:rsidR="009C4296" w:rsidRPr="006237EE" w:rsidRDefault="009C4296" w:rsidP="00B32853">
            <w:pPr>
              <w:jc w:val="center"/>
              <w:rPr>
                <w:iCs/>
                <w:lang w:val="uk-UA"/>
              </w:rPr>
            </w:pPr>
            <w:r w:rsidRPr="006237EE">
              <w:rPr>
                <w:iCs/>
                <w:lang w:val="uk-UA"/>
              </w:rPr>
              <w:t>Вибірка коштів</w:t>
            </w:r>
          </w:p>
        </w:tc>
        <w:tc>
          <w:tcPr>
            <w:tcW w:w="13320" w:type="dxa"/>
          </w:tcPr>
          <w:p w:rsidR="009C4296" w:rsidRPr="006237EE" w:rsidRDefault="001E316F" w:rsidP="00D0182F">
            <w:pPr>
              <w:jc w:val="both"/>
              <w:rPr>
                <w:iCs/>
                <w:lang w:val="uk-UA"/>
              </w:rPr>
            </w:pPr>
            <w:r w:rsidRPr="006237EE">
              <w:rPr>
                <w:iCs/>
                <w:lang w:val="uk-UA"/>
              </w:rPr>
              <w:t xml:space="preserve">Вибрано коштів станом на </w:t>
            </w:r>
            <w:r w:rsidR="009D0160">
              <w:rPr>
                <w:iCs/>
                <w:lang w:val="uk-UA"/>
              </w:rPr>
              <w:t>31.</w:t>
            </w:r>
            <w:r w:rsidR="00D0182F">
              <w:rPr>
                <w:iCs/>
                <w:lang w:val="uk-UA"/>
              </w:rPr>
              <w:t>03</w:t>
            </w:r>
            <w:r w:rsidRPr="006237EE">
              <w:rPr>
                <w:iCs/>
                <w:lang w:val="uk-UA"/>
              </w:rPr>
              <w:t>.201</w:t>
            </w:r>
            <w:r w:rsidR="00D0182F">
              <w:rPr>
                <w:iCs/>
                <w:lang w:val="uk-UA"/>
              </w:rPr>
              <w:t>7</w:t>
            </w:r>
            <w:r w:rsidRPr="006237EE">
              <w:rPr>
                <w:iCs/>
                <w:lang w:val="uk-UA"/>
              </w:rPr>
              <w:t xml:space="preserve"> – </w:t>
            </w:r>
            <w:r w:rsidR="009D0160">
              <w:rPr>
                <w:iCs/>
                <w:lang w:val="uk-UA"/>
              </w:rPr>
              <w:t>60</w:t>
            </w:r>
            <w:r w:rsidRPr="006237EE">
              <w:rPr>
                <w:iCs/>
                <w:lang w:val="uk-UA"/>
              </w:rPr>
              <w:t>,0 млн</w:t>
            </w:r>
            <w:r w:rsidR="00FB670B">
              <w:rPr>
                <w:iCs/>
                <w:lang w:val="uk-UA"/>
              </w:rPr>
              <w:t>. євро,</w:t>
            </w:r>
            <w:r w:rsidRPr="006237EE">
              <w:rPr>
                <w:iCs/>
                <w:lang w:val="uk-UA"/>
              </w:rPr>
              <w:t xml:space="preserve"> (що становить </w:t>
            </w:r>
            <w:r w:rsidR="009D0160">
              <w:rPr>
                <w:iCs/>
                <w:lang w:val="uk-UA"/>
              </w:rPr>
              <w:t>34,29</w:t>
            </w:r>
            <w:r w:rsidRPr="006237EE">
              <w:rPr>
                <w:iCs/>
                <w:lang w:val="uk-UA"/>
              </w:rPr>
              <w:t xml:space="preserve"> % від суми позики).</w:t>
            </w:r>
          </w:p>
        </w:tc>
      </w:tr>
    </w:tbl>
    <w:p w:rsidR="009C4296" w:rsidRPr="007B645B" w:rsidRDefault="009C4296" w:rsidP="008A7788">
      <w:pPr>
        <w:jc w:val="center"/>
        <w:rPr>
          <w:lang w:val="uk-UA"/>
        </w:rPr>
      </w:pPr>
    </w:p>
    <w:p w:rsidR="009C4296" w:rsidRPr="007B645B" w:rsidRDefault="009C4296" w:rsidP="008A7788">
      <w:pPr>
        <w:jc w:val="center"/>
        <w:rPr>
          <w:sz w:val="22"/>
          <w:szCs w:val="22"/>
          <w:lang w:val="uk-UA"/>
        </w:rPr>
      </w:pPr>
    </w:p>
    <w:p w:rsidR="009C4296" w:rsidRPr="007B645B" w:rsidRDefault="00DB0D42" w:rsidP="00DB0D42">
      <w:pPr>
        <w:rPr>
          <w:sz w:val="22"/>
          <w:szCs w:val="22"/>
          <w:lang w:val="uk-UA"/>
        </w:rPr>
      </w:pPr>
      <w:r w:rsidRPr="00713F94">
        <w:t xml:space="preserve">                                                                                                                                                                </w:t>
      </w:r>
      <w:r w:rsidR="00FB670B" w:rsidRPr="007B645B">
        <w:rPr>
          <w:lang w:val="uk-UA"/>
        </w:rPr>
        <w:t>млн. євро</w:t>
      </w:r>
    </w:p>
    <w:tbl>
      <w:tblPr>
        <w:tblpPr w:leftFromText="180" w:rightFromText="180" w:vertAnchor="text" w:horzAnchor="margin" w:tblpX="-432" w:tblpY="123"/>
        <w:tblW w:w="36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6"/>
        <w:gridCol w:w="996"/>
        <w:gridCol w:w="1133"/>
        <w:gridCol w:w="1276"/>
        <w:gridCol w:w="5247"/>
      </w:tblGrid>
      <w:tr w:rsidR="001A4C44" w:rsidRPr="007B645B" w:rsidTr="001A4C44">
        <w:tc>
          <w:tcPr>
            <w:tcW w:w="1174" w:type="pct"/>
            <w:vAlign w:val="center"/>
          </w:tcPr>
          <w:p w:rsidR="001A4C44" w:rsidRPr="007B645B" w:rsidRDefault="001A4C44" w:rsidP="00911958">
            <w:pPr>
              <w:jc w:val="center"/>
              <w:rPr>
                <w:lang w:val="uk-UA"/>
              </w:rPr>
            </w:pPr>
            <w:r w:rsidRPr="007B645B">
              <w:rPr>
                <w:lang w:val="uk-UA"/>
              </w:rPr>
              <w:t>Роки</w:t>
            </w:r>
          </w:p>
        </w:tc>
        <w:tc>
          <w:tcPr>
            <w:tcW w:w="440" w:type="pct"/>
          </w:tcPr>
          <w:p w:rsidR="001A4C44" w:rsidRPr="007B645B" w:rsidRDefault="001A4C44" w:rsidP="00911958">
            <w:pPr>
              <w:jc w:val="center"/>
              <w:rPr>
                <w:lang w:val="uk-UA"/>
              </w:rPr>
            </w:pPr>
            <w:r w:rsidRPr="007B645B">
              <w:rPr>
                <w:lang w:val="uk-UA"/>
              </w:rPr>
              <w:t>2014</w:t>
            </w:r>
          </w:p>
        </w:tc>
        <w:tc>
          <w:tcPr>
            <w:tcW w:w="501" w:type="pct"/>
          </w:tcPr>
          <w:p w:rsidR="001A4C44" w:rsidRPr="007B645B" w:rsidRDefault="001A4C44" w:rsidP="000D1B2B">
            <w:pPr>
              <w:jc w:val="center"/>
              <w:rPr>
                <w:lang w:val="uk-UA"/>
              </w:rPr>
            </w:pPr>
            <w:r>
              <w:rPr>
                <w:lang w:val="uk-UA"/>
              </w:rPr>
              <w:t>2015</w:t>
            </w:r>
          </w:p>
        </w:tc>
        <w:tc>
          <w:tcPr>
            <w:tcW w:w="564" w:type="pct"/>
          </w:tcPr>
          <w:p w:rsidR="001A4C44" w:rsidRPr="007B645B" w:rsidRDefault="001A4C44" w:rsidP="00F311A2">
            <w:pPr>
              <w:jc w:val="center"/>
              <w:rPr>
                <w:lang w:val="uk-UA"/>
              </w:rPr>
            </w:pPr>
            <w:r>
              <w:rPr>
                <w:lang w:val="uk-UA"/>
              </w:rPr>
              <w:t>2016</w:t>
            </w:r>
          </w:p>
        </w:tc>
        <w:tc>
          <w:tcPr>
            <w:tcW w:w="2320" w:type="pct"/>
            <w:vAlign w:val="center"/>
          </w:tcPr>
          <w:p w:rsidR="001A4C44" w:rsidRPr="007B645B" w:rsidRDefault="001A4C44" w:rsidP="00D0182F">
            <w:pPr>
              <w:jc w:val="center"/>
              <w:rPr>
                <w:lang w:val="uk-UA"/>
              </w:rPr>
            </w:pPr>
            <w:r w:rsidRPr="007B645B">
              <w:rPr>
                <w:lang w:val="uk-UA"/>
              </w:rPr>
              <w:t xml:space="preserve">Усього вибраних коштів станом на </w:t>
            </w:r>
            <w:r w:rsidR="009D0160">
              <w:rPr>
                <w:lang w:val="uk-UA"/>
              </w:rPr>
              <w:t>31.</w:t>
            </w:r>
            <w:r w:rsidR="00D0182F">
              <w:rPr>
                <w:lang w:val="uk-UA"/>
              </w:rPr>
              <w:t>03</w:t>
            </w:r>
            <w:r w:rsidRPr="007B645B">
              <w:rPr>
                <w:lang w:val="uk-UA"/>
              </w:rPr>
              <w:t>.201</w:t>
            </w:r>
            <w:r w:rsidR="00D0182F">
              <w:rPr>
                <w:lang w:val="uk-UA"/>
              </w:rPr>
              <w:t>7</w:t>
            </w:r>
            <w:r w:rsidR="00FB670B">
              <w:rPr>
                <w:lang w:val="uk-UA"/>
              </w:rPr>
              <w:t xml:space="preserve"> р.</w:t>
            </w:r>
            <w:r w:rsidRPr="007B645B">
              <w:rPr>
                <w:lang w:val="uk-UA"/>
              </w:rPr>
              <w:t xml:space="preserve"> </w:t>
            </w:r>
          </w:p>
        </w:tc>
      </w:tr>
      <w:tr w:rsidR="001A4C44" w:rsidRPr="007B645B" w:rsidTr="001A4C44">
        <w:tc>
          <w:tcPr>
            <w:tcW w:w="1174" w:type="pct"/>
          </w:tcPr>
          <w:p w:rsidR="001A4C44" w:rsidRPr="007B645B" w:rsidRDefault="001A4C44" w:rsidP="00911958">
            <w:pPr>
              <w:jc w:val="center"/>
              <w:rPr>
                <w:lang w:val="uk-UA"/>
              </w:rPr>
            </w:pPr>
            <w:r w:rsidRPr="007B645B">
              <w:rPr>
                <w:lang w:val="uk-UA"/>
              </w:rPr>
              <w:t xml:space="preserve">Сума вибірки коштів </w:t>
            </w:r>
          </w:p>
        </w:tc>
        <w:tc>
          <w:tcPr>
            <w:tcW w:w="440" w:type="pct"/>
          </w:tcPr>
          <w:p w:rsidR="001A4C44" w:rsidRPr="007B645B" w:rsidRDefault="001A4C44" w:rsidP="00911958">
            <w:pPr>
              <w:jc w:val="center"/>
              <w:rPr>
                <w:lang w:val="uk-UA"/>
              </w:rPr>
            </w:pPr>
            <w:r w:rsidRPr="007B645B">
              <w:rPr>
                <w:lang w:val="uk-UA"/>
              </w:rPr>
              <w:t>5,0</w:t>
            </w:r>
          </w:p>
        </w:tc>
        <w:tc>
          <w:tcPr>
            <w:tcW w:w="501" w:type="pct"/>
          </w:tcPr>
          <w:p w:rsidR="001A4C44" w:rsidRPr="007B645B" w:rsidRDefault="001A4C44" w:rsidP="00911958">
            <w:pPr>
              <w:jc w:val="center"/>
              <w:rPr>
                <w:lang w:val="uk-UA"/>
              </w:rPr>
            </w:pPr>
            <w:r>
              <w:rPr>
                <w:lang w:val="uk-UA"/>
              </w:rPr>
              <w:t>30,0</w:t>
            </w:r>
          </w:p>
        </w:tc>
        <w:tc>
          <w:tcPr>
            <w:tcW w:w="564" w:type="pct"/>
          </w:tcPr>
          <w:p w:rsidR="001A4C44" w:rsidRDefault="009D0160" w:rsidP="00911958">
            <w:pPr>
              <w:jc w:val="center"/>
              <w:rPr>
                <w:lang w:val="uk-UA"/>
              </w:rPr>
            </w:pPr>
            <w:r>
              <w:rPr>
                <w:lang w:val="uk-UA"/>
              </w:rPr>
              <w:t>25,0</w:t>
            </w:r>
          </w:p>
        </w:tc>
        <w:tc>
          <w:tcPr>
            <w:tcW w:w="2320" w:type="pct"/>
            <w:vAlign w:val="center"/>
          </w:tcPr>
          <w:p w:rsidR="001A4C44" w:rsidRPr="007B645B" w:rsidRDefault="009D0160" w:rsidP="00911958">
            <w:pPr>
              <w:jc w:val="center"/>
              <w:rPr>
                <w:lang w:val="uk-UA"/>
              </w:rPr>
            </w:pPr>
            <w:r>
              <w:rPr>
                <w:lang w:val="uk-UA"/>
              </w:rPr>
              <w:t>60,0</w:t>
            </w:r>
          </w:p>
        </w:tc>
      </w:tr>
    </w:tbl>
    <w:p w:rsidR="00025126" w:rsidRPr="007B645B" w:rsidRDefault="00025126" w:rsidP="008A7788">
      <w:pPr>
        <w:jc w:val="center"/>
        <w:rPr>
          <w:sz w:val="22"/>
          <w:szCs w:val="22"/>
          <w:lang w:val="uk-UA"/>
        </w:rPr>
      </w:pPr>
    </w:p>
    <w:p w:rsidR="00025126" w:rsidRPr="007B645B" w:rsidRDefault="00025126" w:rsidP="008A7788">
      <w:pPr>
        <w:jc w:val="center"/>
        <w:rPr>
          <w:sz w:val="22"/>
          <w:szCs w:val="22"/>
          <w:lang w:val="uk-UA"/>
        </w:rPr>
      </w:pPr>
    </w:p>
    <w:p w:rsidR="00025126" w:rsidRPr="007B645B" w:rsidRDefault="00025126" w:rsidP="008A7788">
      <w:pPr>
        <w:jc w:val="center"/>
        <w:rPr>
          <w:sz w:val="22"/>
          <w:szCs w:val="22"/>
          <w:lang w:val="uk-UA"/>
        </w:rPr>
      </w:pPr>
    </w:p>
    <w:p w:rsidR="00025126" w:rsidRPr="007B645B" w:rsidRDefault="00025126" w:rsidP="008A7788">
      <w:pPr>
        <w:jc w:val="center"/>
        <w:rPr>
          <w:sz w:val="22"/>
          <w:szCs w:val="22"/>
          <w:lang w:val="uk-UA"/>
        </w:rPr>
      </w:pPr>
    </w:p>
    <w:p w:rsidR="00E32D8B" w:rsidRPr="007B645B" w:rsidRDefault="00E32D8B" w:rsidP="008A7788">
      <w:pPr>
        <w:jc w:val="center"/>
        <w:rPr>
          <w:sz w:val="22"/>
          <w:szCs w:val="22"/>
          <w:lang w:val="uk-UA"/>
        </w:rPr>
      </w:pPr>
    </w:p>
    <w:p w:rsidR="00E32D8B" w:rsidRPr="007B645B" w:rsidRDefault="00E32D8B" w:rsidP="008A7788">
      <w:pPr>
        <w:jc w:val="center"/>
        <w:rPr>
          <w:sz w:val="22"/>
          <w:szCs w:val="22"/>
          <w:lang w:val="uk-UA"/>
        </w:rPr>
      </w:pPr>
    </w:p>
    <w:p w:rsidR="00D70491" w:rsidRPr="007B645B" w:rsidRDefault="00D70491" w:rsidP="008A7788">
      <w:pPr>
        <w:jc w:val="center"/>
        <w:rPr>
          <w:sz w:val="22"/>
          <w:szCs w:val="22"/>
          <w:lang w:val="uk-UA"/>
        </w:rPr>
      </w:pPr>
    </w:p>
    <w:p w:rsidR="00D70491" w:rsidRDefault="00D70491" w:rsidP="008A7788">
      <w:pPr>
        <w:jc w:val="center"/>
        <w:rPr>
          <w:sz w:val="22"/>
          <w:szCs w:val="22"/>
          <w:lang w:val="uk-UA"/>
        </w:rPr>
      </w:pPr>
    </w:p>
    <w:p w:rsidR="00F807F0" w:rsidRDefault="00F807F0" w:rsidP="008A7788">
      <w:pPr>
        <w:jc w:val="center"/>
        <w:rPr>
          <w:sz w:val="22"/>
          <w:szCs w:val="22"/>
          <w:lang w:val="uk-UA"/>
        </w:rPr>
      </w:pPr>
    </w:p>
    <w:p w:rsidR="00F807F0" w:rsidRPr="007B645B" w:rsidRDefault="00F807F0" w:rsidP="008A7788">
      <w:pPr>
        <w:jc w:val="center"/>
        <w:rPr>
          <w:sz w:val="22"/>
          <w:szCs w:val="22"/>
          <w:lang w:val="uk-UA"/>
        </w:rPr>
      </w:pPr>
    </w:p>
    <w:p w:rsidR="00D70491" w:rsidRPr="007B645B" w:rsidRDefault="00D70491" w:rsidP="008A7788">
      <w:pPr>
        <w:jc w:val="center"/>
        <w:rPr>
          <w:sz w:val="22"/>
          <w:szCs w:val="22"/>
          <w:lang w:val="uk-UA"/>
        </w:rPr>
      </w:pPr>
    </w:p>
    <w:p w:rsidR="00222F07" w:rsidRPr="007B645B" w:rsidRDefault="00B21E07" w:rsidP="00B21E07">
      <w:pPr>
        <w:pStyle w:val="3"/>
        <w:ind w:left="829"/>
        <w:jc w:val="center"/>
        <w:rPr>
          <w:rFonts w:ascii="Times New Roman" w:hAnsi="Times New Roman" w:cs="Times New Roman"/>
          <w:sz w:val="28"/>
          <w:szCs w:val="28"/>
          <w:lang w:val="uk-UA"/>
        </w:rPr>
      </w:pPr>
      <w:bookmarkStart w:id="52" w:name="_Toc409433158"/>
      <w:r>
        <w:rPr>
          <w:rFonts w:ascii="Times New Roman" w:hAnsi="Times New Roman" w:cs="Times New Roman"/>
          <w:sz w:val="28"/>
          <w:szCs w:val="28"/>
          <w:lang w:val="uk-UA"/>
        </w:rPr>
        <w:t xml:space="preserve">3.4. </w:t>
      </w:r>
      <w:r w:rsidR="00222F07" w:rsidRPr="007B645B">
        <w:rPr>
          <w:rFonts w:ascii="Times New Roman" w:hAnsi="Times New Roman" w:cs="Times New Roman"/>
          <w:sz w:val="28"/>
          <w:szCs w:val="28"/>
          <w:lang w:val="uk-UA"/>
        </w:rPr>
        <w:t>Проект «Розвиток системи водопостачання та водовідведення в м. Миколаєві»</w:t>
      </w:r>
      <w:bookmarkEnd w:id="52"/>
    </w:p>
    <w:p w:rsidR="00222F07" w:rsidRPr="007B645B" w:rsidRDefault="00222F07" w:rsidP="00222F07">
      <w:pPr>
        <w:rPr>
          <w:lang w:val="uk-UA"/>
        </w:rPr>
      </w:pPr>
    </w:p>
    <w:tbl>
      <w:tblPr>
        <w:tblW w:w="160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3320"/>
      </w:tblGrid>
      <w:tr w:rsidR="00222F07" w:rsidRPr="007B645B" w:rsidTr="00B32853">
        <w:tc>
          <w:tcPr>
            <w:tcW w:w="2700" w:type="dxa"/>
            <w:vAlign w:val="center"/>
          </w:tcPr>
          <w:p w:rsidR="00222F07" w:rsidRPr="007B645B" w:rsidRDefault="00222F07" w:rsidP="00B32853">
            <w:pPr>
              <w:jc w:val="center"/>
              <w:rPr>
                <w:iCs/>
                <w:lang w:val="uk-UA"/>
              </w:rPr>
            </w:pPr>
            <w:r w:rsidRPr="007B645B">
              <w:rPr>
                <w:iCs/>
                <w:lang w:val="uk-UA"/>
              </w:rPr>
              <w:t>Період реалізації проекту (використання коштів)</w:t>
            </w:r>
          </w:p>
        </w:tc>
        <w:tc>
          <w:tcPr>
            <w:tcW w:w="13320" w:type="dxa"/>
          </w:tcPr>
          <w:p w:rsidR="00222F07" w:rsidRPr="00EB6257" w:rsidRDefault="002D78E2" w:rsidP="00EB6257">
            <w:pPr>
              <w:jc w:val="both"/>
              <w:rPr>
                <w:iCs/>
                <w:lang w:val="uk-UA"/>
              </w:rPr>
            </w:pPr>
            <w:r w:rsidRPr="001A4C44">
              <w:rPr>
                <w:iCs/>
                <w:lang w:val="uk-UA"/>
              </w:rPr>
              <w:t>12.09.2012</w:t>
            </w:r>
            <w:r w:rsidR="00222F07" w:rsidRPr="001A4C44">
              <w:rPr>
                <w:iCs/>
                <w:lang w:val="uk-UA"/>
              </w:rPr>
              <w:t>-</w:t>
            </w:r>
            <w:r w:rsidRPr="001A4C44">
              <w:rPr>
                <w:iCs/>
                <w:lang w:val="uk-UA"/>
              </w:rPr>
              <w:t>31.12.</w:t>
            </w:r>
            <w:r w:rsidR="00222F07" w:rsidRPr="001A4C44">
              <w:rPr>
                <w:iCs/>
                <w:lang w:val="uk-UA"/>
              </w:rPr>
              <w:t>201</w:t>
            </w:r>
            <w:r w:rsidR="00EB6257" w:rsidRPr="00B21E07">
              <w:rPr>
                <w:iCs/>
              </w:rPr>
              <w:t>4 (</w:t>
            </w:r>
            <w:r w:rsidR="00EB6257">
              <w:rPr>
                <w:iCs/>
                <w:lang w:val="uk-UA"/>
              </w:rPr>
              <w:t>розглядається подовження до 31.12.2017)</w:t>
            </w:r>
          </w:p>
        </w:tc>
      </w:tr>
      <w:tr w:rsidR="00222F07" w:rsidRPr="00D0182F" w:rsidTr="00B32853">
        <w:tc>
          <w:tcPr>
            <w:tcW w:w="2700" w:type="dxa"/>
            <w:vAlign w:val="center"/>
          </w:tcPr>
          <w:p w:rsidR="00222F07" w:rsidRPr="007B645B" w:rsidRDefault="00222F07" w:rsidP="00B32853">
            <w:pPr>
              <w:jc w:val="both"/>
              <w:rPr>
                <w:iCs/>
                <w:lang w:val="uk-UA"/>
              </w:rPr>
            </w:pPr>
            <w:r w:rsidRPr="007B645B">
              <w:rPr>
                <w:iCs/>
                <w:lang w:val="uk-UA"/>
              </w:rPr>
              <w:t>Мета проекту</w:t>
            </w:r>
          </w:p>
        </w:tc>
        <w:tc>
          <w:tcPr>
            <w:tcW w:w="13320" w:type="dxa"/>
          </w:tcPr>
          <w:p w:rsidR="00222F07" w:rsidRPr="007B645B" w:rsidRDefault="00222F07" w:rsidP="00B32853">
            <w:pPr>
              <w:jc w:val="both"/>
              <w:rPr>
                <w:iCs/>
                <w:lang w:val="uk-UA"/>
              </w:rPr>
            </w:pPr>
            <w:r w:rsidRPr="007B645B">
              <w:rPr>
                <w:iCs/>
                <w:lang w:val="uk-UA"/>
              </w:rPr>
              <w:t>Забезпечення європейського рівня екологічної безпеки, досягнення повної відповідності національним нормам щодо очищення стоків та скиду їх до водних об’єктів, приведення системи очистки та подачі споживачам питної води до європейських стандартів.</w:t>
            </w:r>
          </w:p>
        </w:tc>
      </w:tr>
      <w:tr w:rsidR="00222F07" w:rsidRPr="007B645B" w:rsidTr="00B32853">
        <w:tc>
          <w:tcPr>
            <w:tcW w:w="2700" w:type="dxa"/>
            <w:vAlign w:val="center"/>
          </w:tcPr>
          <w:p w:rsidR="00222F07" w:rsidRPr="007B645B" w:rsidRDefault="00222F07" w:rsidP="00B32853">
            <w:pPr>
              <w:jc w:val="both"/>
              <w:rPr>
                <w:iCs/>
                <w:lang w:val="uk-UA"/>
              </w:rPr>
            </w:pPr>
            <w:r w:rsidRPr="007B645B">
              <w:rPr>
                <w:iCs/>
                <w:lang w:val="uk-UA"/>
              </w:rPr>
              <w:t>Юридичні документи</w:t>
            </w:r>
          </w:p>
        </w:tc>
        <w:tc>
          <w:tcPr>
            <w:tcW w:w="13320" w:type="dxa"/>
          </w:tcPr>
          <w:p w:rsidR="00222F07" w:rsidRPr="007B645B" w:rsidRDefault="00222F07" w:rsidP="00B32853">
            <w:pPr>
              <w:jc w:val="both"/>
              <w:rPr>
                <w:iCs/>
                <w:lang w:val="uk-UA"/>
              </w:rPr>
            </w:pPr>
            <w:r w:rsidRPr="007B645B">
              <w:rPr>
                <w:iCs/>
                <w:lang w:val="uk-UA"/>
              </w:rPr>
              <w:t xml:space="preserve">Мінекономіки наказом від 30.12.2008 №929, на виконання п.10 Порядку ініціювання, підготовки та реалізації проектів економічного та соціального розвитку України, які підтримуються міжнародними фінансовими організаціями, було прийняло рішення щодо визнання доцільною підготовку спільного з ЄІБ Проекту та визначення Міністерство з питань житлово-комунального господарства України його відповідальним виконавцем. </w:t>
            </w:r>
          </w:p>
          <w:p w:rsidR="00222F07" w:rsidRPr="007B645B" w:rsidRDefault="00222F07" w:rsidP="00B32853">
            <w:pPr>
              <w:jc w:val="both"/>
              <w:rPr>
                <w:iCs/>
                <w:lang w:val="uk-UA"/>
              </w:rPr>
            </w:pPr>
            <w:r w:rsidRPr="007B645B">
              <w:rPr>
                <w:iCs/>
                <w:lang w:val="uk-UA"/>
              </w:rPr>
              <w:t xml:space="preserve">Фінансова угода по спільному з Європейським інвестиційним банком Проекту була підписана 02.02.2010 року. </w:t>
            </w:r>
          </w:p>
          <w:p w:rsidR="00222F07" w:rsidRPr="007B645B" w:rsidRDefault="00222F07" w:rsidP="00B32853">
            <w:pPr>
              <w:jc w:val="both"/>
              <w:rPr>
                <w:lang w:val="uk-UA"/>
              </w:rPr>
            </w:pPr>
            <w:r w:rsidRPr="007B645B">
              <w:rPr>
                <w:lang w:val="uk-UA"/>
              </w:rPr>
              <w:t>20 червня 2012 року Верховна Рада України прийняла Закон України N 4987-VI «Про ратифікацію Фінансової угоди між Україною та Європейським інвестиційним банком (Розвиток системи водопостачання та водовідведення в місті Миколаїв) та Листа про внесення змін до Фінансової угоди між Україною та Європейським інвестиційним банком (Розвиток системи водопостачання та водовідведення в місті Миколаїв)».</w:t>
            </w:r>
          </w:p>
          <w:p w:rsidR="00D370BA" w:rsidRPr="007B645B" w:rsidRDefault="00D370BA" w:rsidP="00D370BA">
            <w:pPr>
              <w:jc w:val="both"/>
              <w:rPr>
                <w:iCs/>
                <w:lang w:val="uk-UA"/>
              </w:rPr>
            </w:pPr>
            <w:r w:rsidRPr="007B645B">
              <w:rPr>
                <w:lang w:val="uk-UA"/>
              </w:rPr>
              <w:t>12.09.2012 Угоди за Проектом набули чинності.</w:t>
            </w:r>
          </w:p>
        </w:tc>
      </w:tr>
      <w:tr w:rsidR="00222F07" w:rsidRPr="007B645B" w:rsidTr="00B32853">
        <w:tc>
          <w:tcPr>
            <w:tcW w:w="2700" w:type="dxa"/>
            <w:vAlign w:val="center"/>
          </w:tcPr>
          <w:p w:rsidR="00222F07" w:rsidRPr="007B645B" w:rsidRDefault="00222F07" w:rsidP="00B32853">
            <w:pPr>
              <w:jc w:val="both"/>
              <w:rPr>
                <w:iCs/>
                <w:lang w:val="uk-UA"/>
              </w:rPr>
            </w:pPr>
            <w:r w:rsidRPr="007B645B">
              <w:rPr>
                <w:iCs/>
                <w:lang w:val="uk-UA"/>
              </w:rPr>
              <w:t>Учасники проекту</w:t>
            </w:r>
          </w:p>
        </w:tc>
        <w:tc>
          <w:tcPr>
            <w:tcW w:w="13320" w:type="dxa"/>
          </w:tcPr>
          <w:p w:rsidR="00222F07" w:rsidRPr="007B645B" w:rsidRDefault="00222F07" w:rsidP="00B32853">
            <w:pPr>
              <w:jc w:val="both"/>
              <w:rPr>
                <w:iCs/>
                <w:lang w:val="uk-UA"/>
              </w:rPr>
            </w:pPr>
            <w:r w:rsidRPr="007B645B">
              <w:rPr>
                <w:iCs/>
                <w:lang w:val="uk-UA"/>
              </w:rPr>
              <w:t xml:space="preserve">Міністерство фінансів України, </w:t>
            </w:r>
            <w:r w:rsidRPr="007B645B">
              <w:rPr>
                <w:color w:val="000000"/>
                <w:lang w:val="uk-UA"/>
              </w:rPr>
              <w:t>Міністерство регіонального розвитку, будівництва та житлово-комунального господарства України</w:t>
            </w:r>
            <w:r w:rsidRPr="007B645B">
              <w:rPr>
                <w:iCs/>
                <w:lang w:val="uk-UA"/>
              </w:rPr>
              <w:t xml:space="preserve">, Миколаївська міська рада, </w:t>
            </w:r>
            <w:r w:rsidR="00C477D6" w:rsidRPr="007B645B">
              <w:rPr>
                <w:iCs/>
                <w:lang w:val="uk-UA"/>
              </w:rPr>
              <w:t xml:space="preserve">Міське </w:t>
            </w:r>
            <w:r w:rsidRPr="007B645B">
              <w:rPr>
                <w:iCs/>
                <w:lang w:val="uk-UA"/>
              </w:rPr>
              <w:t xml:space="preserve">комунальне підприємство </w:t>
            </w:r>
            <w:r w:rsidR="00C477D6" w:rsidRPr="007B645B">
              <w:rPr>
                <w:iCs/>
                <w:lang w:val="uk-UA"/>
              </w:rPr>
              <w:t>«</w:t>
            </w:r>
            <w:r w:rsidRPr="007B645B">
              <w:rPr>
                <w:iCs/>
                <w:lang w:val="uk-UA"/>
              </w:rPr>
              <w:t>Миколаївводоканал</w:t>
            </w:r>
            <w:r w:rsidR="00C477D6" w:rsidRPr="007B645B">
              <w:rPr>
                <w:iCs/>
                <w:lang w:val="uk-UA"/>
              </w:rPr>
              <w:t>»</w:t>
            </w:r>
            <w:r w:rsidRPr="007B645B">
              <w:rPr>
                <w:iCs/>
                <w:lang w:val="uk-UA"/>
              </w:rPr>
              <w:t>.</w:t>
            </w:r>
          </w:p>
        </w:tc>
      </w:tr>
      <w:tr w:rsidR="00222F07" w:rsidRPr="007B645B" w:rsidTr="00B32853">
        <w:trPr>
          <w:trHeight w:val="1044"/>
        </w:trPr>
        <w:tc>
          <w:tcPr>
            <w:tcW w:w="2700" w:type="dxa"/>
            <w:vAlign w:val="center"/>
          </w:tcPr>
          <w:p w:rsidR="00222F07" w:rsidRPr="007B645B" w:rsidRDefault="00222F07" w:rsidP="00B32853">
            <w:pPr>
              <w:jc w:val="both"/>
              <w:rPr>
                <w:iCs/>
                <w:lang w:val="uk-UA"/>
              </w:rPr>
            </w:pPr>
            <w:r w:rsidRPr="007B645B">
              <w:rPr>
                <w:iCs/>
                <w:lang w:val="uk-UA"/>
              </w:rPr>
              <w:t>Сума позики, умови залучення позик</w:t>
            </w:r>
          </w:p>
        </w:tc>
        <w:tc>
          <w:tcPr>
            <w:tcW w:w="13320" w:type="dxa"/>
          </w:tcPr>
          <w:p w:rsidR="00222F07" w:rsidRPr="007B645B" w:rsidRDefault="0054312F" w:rsidP="00EB6257">
            <w:pPr>
              <w:jc w:val="both"/>
              <w:rPr>
                <w:iCs/>
                <w:lang w:val="uk-UA"/>
              </w:rPr>
            </w:pPr>
            <w:r>
              <w:rPr>
                <w:iCs/>
                <w:lang w:val="uk-UA"/>
              </w:rPr>
              <w:t xml:space="preserve">Сума позики - </w:t>
            </w:r>
            <w:r w:rsidR="00E32D8B" w:rsidRPr="007B645B">
              <w:rPr>
                <w:iCs/>
                <w:lang w:val="uk-UA"/>
              </w:rPr>
              <w:t xml:space="preserve">15,54 млн. євро, ставка - плаваюча відсоткова ставка </w:t>
            </w:r>
            <w:r w:rsidR="00E32D8B" w:rsidRPr="007B645B">
              <w:rPr>
                <w:lang w:val="uk-UA"/>
              </w:rPr>
              <w:t>EURIBOR</w:t>
            </w:r>
            <w:r w:rsidR="00E32D8B" w:rsidRPr="007B645B">
              <w:rPr>
                <w:rStyle w:val="ab"/>
                <w:lang w:val="uk-UA"/>
              </w:rPr>
              <w:footnoteReference w:id="23"/>
            </w:r>
            <w:r w:rsidR="00E32D8B" w:rsidRPr="007B645B">
              <w:rPr>
                <w:iCs/>
                <w:lang w:val="uk-UA"/>
              </w:rPr>
              <w:t xml:space="preserve"> + спред 0,85 % річних, одноразова комісія 0,5% від суми позики. Останньою датою надання заявки на використання коштів (траншу) є 3 роки з дати підписання Фінансової угоди, термін погашення кредиту 15 років, пільговий період складе 3 роки від дати підписання Фінансової угоди. </w:t>
            </w:r>
            <w:r w:rsidR="00FD631E" w:rsidRPr="007B645B">
              <w:rPr>
                <w:lang w:val="uk-UA"/>
              </w:rPr>
              <w:t>В</w:t>
            </w:r>
            <w:r w:rsidR="00E32D8B" w:rsidRPr="007B645B">
              <w:rPr>
                <w:lang w:val="uk-UA"/>
              </w:rPr>
              <w:t>икористання коштів</w:t>
            </w:r>
            <w:r w:rsidR="00FD631E" w:rsidRPr="007B645B">
              <w:rPr>
                <w:lang w:val="uk-UA"/>
              </w:rPr>
              <w:t xml:space="preserve"> </w:t>
            </w:r>
            <w:r w:rsidR="00EB6257">
              <w:rPr>
                <w:lang w:val="uk-UA"/>
              </w:rPr>
              <w:t xml:space="preserve">буде </w:t>
            </w:r>
            <w:r w:rsidR="00FD631E" w:rsidRPr="007B645B">
              <w:rPr>
                <w:lang w:val="uk-UA"/>
              </w:rPr>
              <w:t>подовжено</w:t>
            </w:r>
            <w:r w:rsidR="00E32D8B" w:rsidRPr="007B645B">
              <w:rPr>
                <w:lang w:val="uk-UA"/>
              </w:rPr>
              <w:t xml:space="preserve"> до </w:t>
            </w:r>
            <w:r w:rsidR="00E32D8B" w:rsidRPr="001A4C44">
              <w:rPr>
                <w:lang w:val="uk-UA"/>
              </w:rPr>
              <w:t>31.12.201</w:t>
            </w:r>
            <w:r w:rsidR="001A4C44" w:rsidRPr="001A4C44">
              <w:rPr>
                <w:lang w:val="uk-UA"/>
              </w:rPr>
              <w:t>7</w:t>
            </w:r>
            <w:r w:rsidR="00EB6257">
              <w:rPr>
                <w:lang w:val="uk-UA"/>
              </w:rPr>
              <w:t xml:space="preserve"> (в процесі узгодження)</w:t>
            </w:r>
            <w:r w:rsidR="00E32D8B" w:rsidRPr="007B645B">
              <w:rPr>
                <w:lang w:val="uk-UA"/>
              </w:rPr>
              <w:t>.</w:t>
            </w:r>
          </w:p>
        </w:tc>
      </w:tr>
      <w:tr w:rsidR="00263650" w:rsidRPr="007B645B" w:rsidTr="00B32853">
        <w:tc>
          <w:tcPr>
            <w:tcW w:w="2700" w:type="dxa"/>
          </w:tcPr>
          <w:p w:rsidR="00263650" w:rsidRPr="007B645B" w:rsidRDefault="00263650" w:rsidP="00B32853">
            <w:pPr>
              <w:jc w:val="both"/>
              <w:rPr>
                <w:iCs/>
                <w:lang w:val="uk-UA"/>
              </w:rPr>
            </w:pPr>
            <w:r w:rsidRPr="007B645B">
              <w:rPr>
                <w:iCs/>
                <w:lang w:val="uk-UA"/>
              </w:rPr>
              <w:t>Вибірка коштів</w:t>
            </w:r>
          </w:p>
        </w:tc>
        <w:tc>
          <w:tcPr>
            <w:tcW w:w="13320" w:type="dxa"/>
          </w:tcPr>
          <w:p w:rsidR="00263650" w:rsidRPr="007B645B" w:rsidRDefault="004D5077" w:rsidP="00D0182F">
            <w:pPr>
              <w:jc w:val="both"/>
              <w:rPr>
                <w:iCs/>
                <w:lang w:val="uk-UA"/>
              </w:rPr>
            </w:pPr>
            <w:r w:rsidRPr="007B645B">
              <w:rPr>
                <w:iCs/>
                <w:lang w:val="uk-UA"/>
              </w:rPr>
              <w:t>Вибрано коштів ст</w:t>
            </w:r>
            <w:r w:rsidR="000253B8">
              <w:rPr>
                <w:iCs/>
                <w:lang w:val="uk-UA"/>
              </w:rPr>
              <w:t xml:space="preserve">аном на </w:t>
            </w:r>
            <w:r w:rsidR="009D0160">
              <w:rPr>
                <w:iCs/>
                <w:lang w:val="uk-UA"/>
              </w:rPr>
              <w:t>31.</w:t>
            </w:r>
            <w:r w:rsidR="00D0182F">
              <w:rPr>
                <w:iCs/>
                <w:lang w:val="uk-UA"/>
              </w:rPr>
              <w:t>03</w:t>
            </w:r>
            <w:r w:rsidR="000253B8">
              <w:rPr>
                <w:iCs/>
                <w:lang w:val="uk-UA"/>
              </w:rPr>
              <w:t>.201</w:t>
            </w:r>
            <w:r w:rsidR="00D0182F">
              <w:rPr>
                <w:iCs/>
                <w:lang w:val="uk-UA"/>
              </w:rPr>
              <w:t>7</w:t>
            </w:r>
            <w:r w:rsidRPr="007B645B">
              <w:rPr>
                <w:iCs/>
                <w:lang w:val="uk-UA"/>
              </w:rPr>
              <w:t xml:space="preserve">  – 5,0 млн</w:t>
            </w:r>
            <w:r w:rsidR="00FB670B">
              <w:rPr>
                <w:iCs/>
                <w:lang w:val="uk-UA"/>
              </w:rPr>
              <w:t>.</w:t>
            </w:r>
            <w:r w:rsidRPr="007B645B">
              <w:rPr>
                <w:iCs/>
                <w:lang w:val="uk-UA"/>
              </w:rPr>
              <w:t xml:space="preserve"> євро</w:t>
            </w:r>
            <w:r w:rsidR="00FB670B">
              <w:rPr>
                <w:iCs/>
                <w:lang w:val="uk-UA"/>
              </w:rPr>
              <w:t>,</w:t>
            </w:r>
            <w:r w:rsidRPr="007B645B">
              <w:rPr>
                <w:iCs/>
                <w:lang w:val="uk-UA"/>
              </w:rPr>
              <w:t xml:space="preserve"> (що становить 32,18 % від суми позики).</w:t>
            </w:r>
          </w:p>
        </w:tc>
      </w:tr>
    </w:tbl>
    <w:p w:rsidR="009C4296" w:rsidRPr="007B645B" w:rsidRDefault="009C4296" w:rsidP="008A7788">
      <w:pPr>
        <w:jc w:val="center"/>
      </w:pPr>
    </w:p>
    <w:p w:rsidR="00222F07" w:rsidRPr="007B645B" w:rsidRDefault="00222F07" w:rsidP="008A7788">
      <w:pPr>
        <w:jc w:val="center"/>
        <w:rPr>
          <w:lang w:val="uk-UA"/>
        </w:rPr>
      </w:pPr>
    </w:p>
    <w:p w:rsidR="00222F07" w:rsidRPr="007B645B" w:rsidRDefault="00222F07" w:rsidP="008A7788">
      <w:pPr>
        <w:jc w:val="center"/>
        <w:rPr>
          <w:sz w:val="22"/>
          <w:szCs w:val="22"/>
          <w:lang w:val="uk-UA"/>
        </w:rPr>
      </w:pPr>
    </w:p>
    <w:p w:rsidR="00911958" w:rsidRPr="007B645B" w:rsidRDefault="00A87DCC" w:rsidP="00A87DCC">
      <w:pPr>
        <w:jc w:val="center"/>
        <w:rPr>
          <w:sz w:val="22"/>
          <w:szCs w:val="22"/>
          <w:lang w:val="uk-UA"/>
        </w:rPr>
      </w:pPr>
      <w:r w:rsidRPr="00713F94">
        <w:t xml:space="preserve">                                                                                                                                  </w:t>
      </w:r>
      <w:r w:rsidR="00FB670B" w:rsidRPr="007B645B">
        <w:rPr>
          <w:lang w:val="uk-UA"/>
        </w:rPr>
        <w:t>млн. євро</w:t>
      </w:r>
    </w:p>
    <w:tbl>
      <w:tblPr>
        <w:tblpPr w:leftFromText="180" w:rightFromText="180" w:vertAnchor="text" w:horzAnchor="margin" w:tblpX="-432" w:tblpY="123"/>
        <w:tblW w:w="42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2"/>
        <w:gridCol w:w="1277"/>
        <w:gridCol w:w="1275"/>
        <w:gridCol w:w="1558"/>
        <w:gridCol w:w="6237"/>
      </w:tblGrid>
      <w:tr w:rsidR="001A4C44" w:rsidRPr="007B645B" w:rsidTr="001A4C44">
        <w:tc>
          <w:tcPr>
            <w:tcW w:w="1023" w:type="pct"/>
            <w:vAlign w:val="center"/>
          </w:tcPr>
          <w:p w:rsidR="001A4C44" w:rsidRPr="007B645B" w:rsidRDefault="001A4C44" w:rsidP="00AA78C8">
            <w:pPr>
              <w:jc w:val="center"/>
              <w:rPr>
                <w:lang w:val="uk-UA"/>
              </w:rPr>
            </w:pPr>
            <w:r w:rsidRPr="007B645B">
              <w:rPr>
                <w:lang w:val="uk-UA"/>
              </w:rPr>
              <w:t>Роки</w:t>
            </w:r>
          </w:p>
        </w:tc>
        <w:tc>
          <w:tcPr>
            <w:tcW w:w="491" w:type="pct"/>
          </w:tcPr>
          <w:p w:rsidR="001A4C44" w:rsidRPr="007B645B" w:rsidRDefault="001A4C44" w:rsidP="00AA78C8">
            <w:pPr>
              <w:jc w:val="center"/>
              <w:rPr>
                <w:lang w:val="uk-UA"/>
              </w:rPr>
            </w:pPr>
            <w:r w:rsidRPr="007B645B">
              <w:rPr>
                <w:lang w:val="uk-UA"/>
              </w:rPr>
              <w:t>2014</w:t>
            </w:r>
          </w:p>
        </w:tc>
        <w:tc>
          <w:tcPr>
            <w:tcW w:w="490" w:type="pct"/>
          </w:tcPr>
          <w:p w:rsidR="001A4C44" w:rsidRPr="007B645B" w:rsidRDefault="001A4C44" w:rsidP="000D1B2B">
            <w:pPr>
              <w:jc w:val="center"/>
              <w:rPr>
                <w:lang w:val="uk-UA"/>
              </w:rPr>
            </w:pPr>
            <w:r>
              <w:rPr>
                <w:lang w:val="uk-UA"/>
              </w:rPr>
              <w:t>2015</w:t>
            </w:r>
          </w:p>
        </w:tc>
        <w:tc>
          <w:tcPr>
            <w:tcW w:w="599" w:type="pct"/>
          </w:tcPr>
          <w:p w:rsidR="001A4C44" w:rsidRPr="007B645B" w:rsidRDefault="001A4C44" w:rsidP="00F311A2">
            <w:pPr>
              <w:jc w:val="center"/>
              <w:rPr>
                <w:lang w:val="uk-UA"/>
              </w:rPr>
            </w:pPr>
            <w:r>
              <w:rPr>
                <w:lang w:val="uk-UA"/>
              </w:rPr>
              <w:t>2016</w:t>
            </w:r>
          </w:p>
        </w:tc>
        <w:tc>
          <w:tcPr>
            <w:tcW w:w="2397" w:type="pct"/>
            <w:vAlign w:val="center"/>
          </w:tcPr>
          <w:p w:rsidR="001A4C44" w:rsidRPr="007B645B" w:rsidRDefault="001A4C44" w:rsidP="00D0182F">
            <w:pPr>
              <w:jc w:val="center"/>
              <w:rPr>
                <w:lang w:val="uk-UA"/>
              </w:rPr>
            </w:pPr>
            <w:r w:rsidRPr="007B645B">
              <w:rPr>
                <w:lang w:val="uk-UA"/>
              </w:rPr>
              <w:t>Усього</w:t>
            </w:r>
            <w:r>
              <w:rPr>
                <w:lang w:val="uk-UA"/>
              </w:rPr>
              <w:t xml:space="preserve"> вибраних коштів станом на </w:t>
            </w:r>
            <w:r w:rsidR="00D0182F">
              <w:rPr>
                <w:lang w:val="uk-UA"/>
              </w:rPr>
              <w:t>31.03</w:t>
            </w:r>
            <w:r w:rsidRPr="007B645B">
              <w:rPr>
                <w:lang w:val="uk-UA"/>
              </w:rPr>
              <w:t>.201</w:t>
            </w:r>
            <w:r w:rsidR="00D0182F">
              <w:rPr>
                <w:lang w:val="uk-UA"/>
              </w:rPr>
              <w:t>7</w:t>
            </w:r>
            <w:r w:rsidR="00FB670B">
              <w:rPr>
                <w:lang w:val="uk-UA"/>
              </w:rPr>
              <w:t xml:space="preserve"> р.</w:t>
            </w:r>
          </w:p>
        </w:tc>
      </w:tr>
      <w:tr w:rsidR="001A4C44" w:rsidRPr="007B645B" w:rsidTr="001A4C44">
        <w:tc>
          <w:tcPr>
            <w:tcW w:w="1023" w:type="pct"/>
          </w:tcPr>
          <w:p w:rsidR="001A4C44" w:rsidRPr="007B645B" w:rsidRDefault="001A4C44" w:rsidP="00AA78C8">
            <w:pPr>
              <w:jc w:val="center"/>
              <w:rPr>
                <w:lang w:val="uk-UA"/>
              </w:rPr>
            </w:pPr>
            <w:r w:rsidRPr="007B645B">
              <w:rPr>
                <w:lang w:val="uk-UA"/>
              </w:rPr>
              <w:t xml:space="preserve">Сума вибірки коштів </w:t>
            </w:r>
          </w:p>
        </w:tc>
        <w:tc>
          <w:tcPr>
            <w:tcW w:w="491" w:type="pct"/>
          </w:tcPr>
          <w:p w:rsidR="001A4C44" w:rsidRPr="007B645B" w:rsidRDefault="001A4C44" w:rsidP="00AA78C8">
            <w:pPr>
              <w:jc w:val="center"/>
              <w:rPr>
                <w:lang w:val="uk-UA"/>
              </w:rPr>
            </w:pPr>
            <w:r w:rsidRPr="007B645B">
              <w:rPr>
                <w:lang w:val="uk-UA"/>
              </w:rPr>
              <w:t>5,0</w:t>
            </w:r>
          </w:p>
        </w:tc>
        <w:tc>
          <w:tcPr>
            <w:tcW w:w="490" w:type="pct"/>
          </w:tcPr>
          <w:p w:rsidR="001A4C44" w:rsidRPr="007B645B" w:rsidRDefault="001A4C44" w:rsidP="00AA78C8">
            <w:pPr>
              <w:jc w:val="center"/>
              <w:rPr>
                <w:lang w:val="uk-UA"/>
              </w:rPr>
            </w:pPr>
            <w:r>
              <w:rPr>
                <w:lang w:val="uk-UA"/>
              </w:rPr>
              <w:t>0,0</w:t>
            </w:r>
          </w:p>
        </w:tc>
        <w:tc>
          <w:tcPr>
            <w:tcW w:w="599" w:type="pct"/>
          </w:tcPr>
          <w:p w:rsidR="001A4C44" w:rsidRPr="007B645B" w:rsidRDefault="0074270B" w:rsidP="00AA78C8">
            <w:pPr>
              <w:jc w:val="center"/>
              <w:rPr>
                <w:lang w:val="uk-UA"/>
              </w:rPr>
            </w:pPr>
            <w:r>
              <w:rPr>
                <w:lang w:val="uk-UA"/>
              </w:rPr>
              <w:t>0,0</w:t>
            </w:r>
          </w:p>
        </w:tc>
        <w:tc>
          <w:tcPr>
            <w:tcW w:w="2397" w:type="pct"/>
            <w:vAlign w:val="center"/>
          </w:tcPr>
          <w:p w:rsidR="001A4C44" w:rsidRPr="007B645B" w:rsidRDefault="001A4C44" w:rsidP="00AA78C8">
            <w:pPr>
              <w:jc w:val="center"/>
              <w:rPr>
                <w:lang w:val="uk-UA"/>
              </w:rPr>
            </w:pPr>
            <w:r w:rsidRPr="007B645B">
              <w:rPr>
                <w:lang w:val="uk-UA"/>
              </w:rPr>
              <w:t>5,0</w:t>
            </w:r>
          </w:p>
        </w:tc>
      </w:tr>
    </w:tbl>
    <w:p w:rsidR="00911958" w:rsidRPr="007B645B" w:rsidRDefault="00911958" w:rsidP="008A7788">
      <w:pPr>
        <w:jc w:val="center"/>
        <w:rPr>
          <w:sz w:val="22"/>
          <w:szCs w:val="22"/>
          <w:lang w:val="uk-UA"/>
        </w:rPr>
      </w:pPr>
    </w:p>
    <w:p w:rsidR="00911958" w:rsidRPr="007B645B" w:rsidRDefault="00911958" w:rsidP="008A7788">
      <w:pPr>
        <w:jc w:val="center"/>
        <w:rPr>
          <w:sz w:val="22"/>
          <w:szCs w:val="22"/>
          <w:lang w:val="uk-UA"/>
        </w:rPr>
      </w:pPr>
    </w:p>
    <w:p w:rsidR="00911958" w:rsidRPr="007B645B" w:rsidRDefault="00911958" w:rsidP="008A7788">
      <w:pPr>
        <w:jc w:val="center"/>
        <w:rPr>
          <w:sz w:val="22"/>
          <w:szCs w:val="22"/>
          <w:lang w:val="uk-UA"/>
        </w:rPr>
      </w:pPr>
    </w:p>
    <w:p w:rsidR="00911958" w:rsidRPr="007B645B" w:rsidRDefault="00911958" w:rsidP="008A7788">
      <w:pPr>
        <w:jc w:val="center"/>
        <w:rPr>
          <w:sz w:val="22"/>
          <w:szCs w:val="22"/>
          <w:lang w:val="uk-UA"/>
        </w:rPr>
      </w:pPr>
    </w:p>
    <w:p w:rsidR="00911958" w:rsidRDefault="00911958" w:rsidP="008A7788">
      <w:pPr>
        <w:jc w:val="center"/>
        <w:rPr>
          <w:sz w:val="22"/>
          <w:szCs w:val="22"/>
          <w:lang w:val="uk-UA"/>
        </w:rPr>
      </w:pPr>
    </w:p>
    <w:p w:rsidR="004C4338" w:rsidRDefault="004C4338" w:rsidP="008A7788">
      <w:pPr>
        <w:jc w:val="center"/>
        <w:rPr>
          <w:sz w:val="22"/>
          <w:szCs w:val="22"/>
          <w:lang w:val="uk-UA"/>
        </w:rPr>
      </w:pPr>
    </w:p>
    <w:p w:rsidR="004C4338" w:rsidRPr="007B645B" w:rsidRDefault="004C4338" w:rsidP="008A7788">
      <w:pPr>
        <w:jc w:val="center"/>
        <w:rPr>
          <w:sz w:val="22"/>
          <w:szCs w:val="22"/>
          <w:lang w:val="uk-UA"/>
        </w:rPr>
      </w:pPr>
    </w:p>
    <w:p w:rsidR="00911958" w:rsidRPr="007B645B" w:rsidRDefault="006C07B0" w:rsidP="006C07B0">
      <w:pPr>
        <w:pStyle w:val="3"/>
        <w:ind w:left="687"/>
        <w:jc w:val="center"/>
        <w:rPr>
          <w:rFonts w:ascii="Times New Roman" w:hAnsi="Times New Roman" w:cs="Times New Roman"/>
          <w:sz w:val="28"/>
          <w:szCs w:val="28"/>
          <w:lang w:val="uk-UA"/>
        </w:rPr>
      </w:pPr>
      <w:bookmarkStart w:id="53" w:name="_Toc291180446"/>
      <w:bookmarkStart w:id="54" w:name="_Toc346093345"/>
      <w:bookmarkStart w:id="55" w:name="_Toc409433159"/>
      <w:r>
        <w:rPr>
          <w:rFonts w:ascii="Times New Roman" w:hAnsi="Times New Roman" w:cs="Times New Roman"/>
          <w:sz w:val="28"/>
          <w:szCs w:val="28"/>
          <w:lang w:val="uk-UA"/>
        </w:rPr>
        <w:t xml:space="preserve">3.5. </w:t>
      </w:r>
      <w:r w:rsidR="00911958" w:rsidRPr="007B645B">
        <w:rPr>
          <w:rFonts w:ascii="Times New Roman" w:hAnsi="Times New Roman" w:cs="Times New Roman"/>
          <w:sz w:val="28"/>
          <w:szCs w:val="28"/>
          <w:lang w:val="uk-UA"/>
        </w:rPr>
        <w:t>Проект</w:t>
      </w:r>
      <w:r w:rsidR="00911958" w:rsidRPr="007B645B">
        <w:rPr>
          <w:rFonts w:ascii="Times New Roman" w:hAnsi="Times New Roman" w:cs="Times New Roman"/>
          <w:i/>
          <w:sz w:val="28"/>
          <w:szCs w:val="28"/>
          <w:lang w:val="uk-UA"/>
        </w:rPr>
        <w:t xml:space="preserve"> </w:t>
      </w:r>
      <w:r w:rsidR="00911958" w:rsidRPr="007B645B">
        <w:rPr>
          <w:rFonts w:ascii="Times New Roman" w:hAnsi="Times New Roman" w:cs="Times New Roman"/>
          <w:sz w:val="28"/>
          <w:szCs w:val="28"/>
          <w:lang w:val="uk-UA"/>
        </w:rPr>
        <w:t>«Реабілітація гідроелектростанцій»</w:t>
      </w:r>
      <w:bookmarkEnd w:id="53"/>
      <w:bookmarkEnd w:id="54"/>
      <w:bookmarkEnd w:id="55"/>
    </w:p>
    <w:p w:rsidR="00911958" w:rsidRPr="007B645B" w:rsidRDefault="00911958" w:rsidP="00911958">
      <w:pPr>
        <w:rPr>
          <w:lang w:val="uk-UA"/>
        </w:rPr>
      </w:pPr>
    </w:p>
    <w:tbl>
      <w:tblPr>
        <w:tblW w:w="160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3320"/>
      </w:tblGrid>
      <w:tr w:rsidR="00911958" w:rsidRPr="00170A6B" w:rsidTr="00911958">
        <w:tc>
          <w:tcPr>
            <w:tcW w:w="2700" w:type="dxa"/>
            <w:vAlign w:val="center"/>
          </w:tcPr>
          <w:p w:rsidR="00911958" w:rsidRPr="00170A6B" w:rsidRDefault="0054312F" w:rsidP="00911958">
            <w:pPr>
              <w:jc w:val="center"/>
              <w:rPr>
                <w:iCs/>
                <w:lang w:val="uk-UA"/>
              </w:rPr>
            </w:pPr>
            <w:r w:rsidRPr="007B645B">
              <w:rPr>
                <w:iCs/>
                <w:lang w:val="uk-UA"/>
              </w:rPr>
              <w:t>Період реалізації проекту (використання коштів)</w:t>
            </w:r>
          </w:p>
        </w:tc>
        <w:tc>
          <w:tcPr>
            <w:tcW w:w="13320" w:type="dxa"/>
          </w:tcPr>
          <w:p w:rsidR="00911958" w:rsidRPr="00170A6B" w:rsidRDefault="001A4C44" w:rsidP="001A4C44">
            <w:pPr>
              <w:jc w:val="both"/>
              <w:rPr>
                <w:iCs/>
                <w:lang w:val="uk-UA"/>
              </w:rPr>
            </w:pPr>
            <w:r>
              <w:rPr>
                <w:iCs/>
                <w:lang w:val="uk-UA"/>
              </w:rPr>
              <w:t>09.04.</w:t>
            </w:r>
            <w:r w:rsidR="00911958" w:rsidRPr="00170A6B">
              <w:rPr>
                <w:iCs/>
                <w:lang w:val="uk-UA"/>
              </w:rPr>
              <w:t>201</w:t>
            </w:r>
            <w:r>
              <w:rPr>
                <w:iCs/>
                <w:lang w:val="uk-UA"/>
              </w:rPr>
              <w:t>4 – 01.10.2017</w:t>
            </w:r>
          </w:p>
        </w:tc>
      </w:tr>
      <w:tr w:rsidR="00911958" w:rsidRPr="00D0182F" w:rsidTr="00911958">
        <w:tc>
          <w:tcPr>
            <w:tcW w:w="2700" w:type="dxa"/>
            <w:vAlign w:val="center"/>
          </w:tcPr>
          <w:p w:rsidR="00911958" w:rsidRPr="00170A6B" w:rsidRDefault="00911958" w:rsidP="00911958">
            <w:pPr>
              <w:jc w:val="both"/>
              <w:rPr>
                <w:iCs/>
                <w:lang w:val="uk-UA"/>
              </w:rPr>
            </w:pPr>
            <w:r w:rsidRPr="00170A6B">
              <w:rPr>
                <w:iCs/>
                <w:lang w:val="uk-UA"/>
              </w:rPr>
              <w:t>Мета проекту</w:t>
            </w:r>
          </w:p>
        </w:tc>
        <w:tc>
          <w:tcPr>
            <w:tcW w:w="13320" w:type="dxa"/>
          </w:tcPr>
          <w:p w:rsidR="00911958" w:rsidRPr="00170A6B" w:rsidRDefault="00911958" w:rsidP="00911958">
            <w:pPr>
              <w:jc w:val="both"/>
              <w:rPr>
                <w:iCs/>
                <w:lang w:val="uk-UA"/>
              </w:rPr>
            </w:pPr>
            <w:r w:rsidRPr="00170A6B">
              <w:rPr>
                <w:iCs/>
                <w:lang w:val="uk-UA"/>
              </w:rPr>
              <w:t>Оновлення гідромеханічного та електромеханічного обладнання гідроелектростанцій для досягнення загальної потужності у 1,396 МВт, що передбачає 10% збільшення потужності.</w:t>
            </w:r>
          </w:p>
        </w:tc>
      </w:tr>
      <w:tr w:rsidR="00911958" w:rsidRPr="00170A6B" w:rsidTr="00911958">
        <w:tc>
          <w:tcPr>
            <w:tcW w:w="2700" w:type="dxa"/>
            <w:vAlign w:val="center"/>
          </w:tcPr>
          <w:p w:rsidR="00911958" w:rsidRPr="00170A6B" w:rsidRDefault="00911958" w:rsidP="00911958">
            <w:pPr>
              <w:jc w:val="both"/>
              <w:rPr>
                <w:iCs/>
                <w:lang w:val="uk-UA"/>
              </w:rPr>
            </w:pPr>
            <w:r w:rsidRPr="00170A6B">
              <w:rPr>
                <w:iCs/>
                <w:lang w:val="uk-UA"/>
              </w:rPr>
              <w:t xml:space="preserve">Юридичні документи </w:t>
            </w:r>
          </w:p>
        </w:tc>
        <w:tc>
          <w:tcPr>
            <w:tcW w:w="13320" w:type="dxa"/>
          </w:tcPr>
          <w:p w:rsidR="00911958" w:rsidRPr="00170A6B" w:rsidRDefault="00911958" w:rsidP="00911958">
            <w:pPr>
              <w:jc w:val="both"/>
              <w:rPr>
                <w:lang w:val="uk-UA"/>
              </w:rPr>
            </w:pPr>
            <w:r w:rsidRPr="00170A6B">
              <w:rPr>
                <w:lang w:val="uk-UA"/>
              </w:rPr>
              <w:t>Мінекономіки наказом від 01.11.2010 №1378 прийняло рішення щодо визнання за доцільною підготовку спільного з ЄБРР та ЄІБ проекту.</w:t>
            </w:r>
          </w:p>
          <w:p w:rsidR="00911958" w:rsidRPr="00170A6B" w:rsidRDefault="00911958" w:rsidP="00911958">
            <w:pPr>
              <w:jc w:val="both"/>
              <w:rPr>
                <w:lang w:val="uk-UA"/>
              </w:rPr>
            </w:pPr>
            <w:r w:rsidRPr="00170A6B">
              <w:rPr>
                <w:lang w:val="uk-UA"/>
              </w:rPr>
              <w:t>Фінансова угода по спільному з Європейським інвестиційним банком проекту була підписана 21.09.2012.</w:t>
            </w:r>
          </w:p>
          <w:p w:rsidR="00911958" w:rsidRPr="00170A6B" w:rsidRDefault="00911958" w:rsidP="00911958">
            <w:pPr>
              <w:jc w:val="both"/>
              <w:rPr>
                <w:iCs/>
                <w:lang w:val="uk-UA"/>
              </w:rPr>
            </w:pPr>
            <w:r w:rsidRPr="00170A6B">
              <w:rPr>
                <w:iCs/>
                <w:lang w:val="uk-UA"/>
              </w:rPr>
              <w:t>12.12.2012 між Міністерством фінансів України, Міністерством енергетики та вугільної промисловості України, Національною комісією, що здійснює державне регулювання у сфері енергетики, та ПАТ «Укргідроенерго» було укладено Субкредитну угоду №15010-03/130.</w:t>
            </w:r>
          </w:p>
          <w:p w:rsidR="00911958" w:rsidRPr="00170A6B" w:rsidRDefault="00911958" w:rsidP="00911958">
            <w:pPr>
              <w:jc w:val="both"/>
              <w:rPr>
                <w:iCs/>
                <w:lang w:val="uk-UA"/>
              </w:rPr>
            </w:pPr>
            <w:r w:rsidRPr="00170A6B">
              <w:rPr>
                <w:iCs/>
                <w:lang w:val="uk-UA"/>
              </w:rPr>
              <w:t>19.11.2013 року Верховна Рада України прийняла Закон України № 685-VII «Про ратифікацію Фінансової угоди (Проект «Реабілітація гідроелектростанцій») між Україною та Європейським інвестиційним банком».</w:t>
            </w:r>
          </w:p>
          <w:p w:rsidR="001D3340" w:rsidRPr="00170A6B" w:rsidRDefault="001D3340" w:rsidP="001D3340">
            <w:pPr>
              <w:jc w:val="both"/>
              <w:rPr>
                <w:iCs/>
                <w:lang w:val="uk-UA"/>
              </w:rPr>
            </w:pPr>
            <w:r w:rsidRPr="00170A6B">
              <w:rPr>
                <w:lang w:val="uk-UA"/>
              </w:rPr>
              <w:t>09.04.2014 року Угоди за проектом набули чинності.</w:t>
            </w:r>
          </w:p>
        </w:tc>
      </w:tr>
      <w:tr w:rsidR="00911958" w:rsidRPr="00D0182F" w:rsidTr="00911958">
        <w:tc>
          <w:tcPr>
            <w:tcW w:w="2700" w:type="dxa"/>
            <w:vAlign w:val="center"/>
          </w:tcPr>
          <w:p w:rsidR="00911958" w:rsidRPr="00170A6B" w:rsidRDefault="00911958" w:rsidP="00911958">
            <w:pPr>
              <w:jc w:val="both"/>
              <w:rPr>
                <w:iCs/>
                <w:lang w:val="uk-UA"/>
              </w:rPr>
            </w:pPr>
            <w:r w:rsidRPr="00170A6B">
              <w:rPr>
                <w:iCs/>
                <w:lang w:val="uk-UA"/>
              </w:rPr>
              <w:t>Учасники проекту</w:t>
            </w:r>
          </w:p>
        </w:tc>
        <w:tc>
          <w:tcPr>
            <w:tcW w:w="13320" w:type="dxa"/>
          </w:tcPr>
          <w:p w:rsidR="00911958" w:rsidRPr="00170A6B" w:rsidRDefault="00911958" w:rsidP="0054312F">
            <w:pPr>
              <w:jc w:val="both"/>
              <w:rPr>
                <w:iCs/>
                <w:lang w:val="uk-UA"/>
              </w:rPr>
            </w:pPr>
            <w:r w:rsidRPr="00170A6B">
              <w:rPr>
                <w:iCs/>
                <w:lang w:val="uk-UA"/>
              </w:rPr>
              <w:t xml:space="preserve">Міністерство фінансів України, Міненерговугілля, </w:t>
            </w:r>
            <w:r w:rsidR="0054312F">
              <w:rPr>
                <w:iCs/>
                <w:lang w:val="uk-UA"/>
              </w:rPr>
              <w:t>НКРЕ, ПАТ «</w:t>
            </w:r>
            <w:r w:rsidRPr="00170A6B">
              <w:rPr>
                <w:iCs/>
                <w:lang w:val="uk-UA"/>
              </w:rPr>
              <w:t>Укргідроенерго</w:t>
            </w:r>
            <w:r w:rsidR="0054312F">
              <w:rPr>
                <w:iCs/>
                <w:lang w:val="uk-UA"/>
              </w:rPr>
              <w:t>»</w:t>
            </w:r>
            <w:r w:rsidR="007A1A8B" w:rsidRPr="00170A6B">
              <w:rPr>
                <w:iCs/>
                <w:lang w:val="uk-UA"/>
              </w:rPr>
              <w:t>.</w:t>
            </w:r>
          </w:p>
        </w:tc>
      </w:tr>
      <w:tr w:rsidR="00911958" w:rsidRPr="00170A6B" w:rsidTr="00911958">
        <w:trPr>
          <w:trHeight w:val="1194"/>
        </w:trPr>
        <w:tc>
          <w:tcPr>
            <w:tcW w:w="2700" w:type="dxa"/>
            <w:vAlign w:val="center"/>
          </w:tcPr>
          <w:p w:rsidR="00911958" w:rsidRPr="00170A6B" w:rsidRDefault="00911958" w:rsidP="00911958">
            <w:pPr>
              <w:jc w:val="both"/>
              <w:rPr>
                <w:iCs/>
                <w:lang w:val="uk-UA"/>
              </w:rPr>
            </w:pPr>
            <w:r w:rsidRPr="00170A6B">
              <w:rPr>
                <w:iCs/>
                <w:lang w:val="uk-UA"/>
              </w:rPr>
              <w:t>Сума позики, ум</w:t>
            </w:r>
            <w:r w:rsidR="009D57D0">
              <w:rPr>
                <w:iCs/>
                <w:lang w:val="uk-UA"/>
              </w:rPr>
              <w:t>ови залучення позик</w:t>
            </w:r>
          </w:p>
        </w:tc>
        <w:tc>
          <w:tcPr>
            <w:tcW w:w="13320" w:type="dxa"/>
          </w:tcPr>
          <w:p w:rsidR="00911958" w:rsidRPr="00170A6B" w:rsidRDefault="00911958" w:rsidP="00911958">
            <w:pPr>
              <w:jc w:val="both"/>
              <w:rPr>
                <w:iCs/>
                <w:lang w:val="uk-UA"/>
              </w:rPr>
            </w:pPr>
            <w:r w:rsidRPr="00170A6B">
              <w:rPr>
                <w:iCs/>
                <w:lang w:val="uk-UA"/>
              </w:rPr>
              <w:t>Позика ЄІБ: 200 млн</w:t>
            </w:r>
            <w:r w:rsidR="00697556">
              <w:rPr>
                <w:iCs/>
                <w:lang w:val="uk-UA"/>
              </w:rPr>
              <w:t>.</w:t>
            </w:r>
            <w:r w:rsidRPr="00170A6B">
              <w:rPr>
                <w:iCs/>
                <w:lang w:val="uk-UA"/>
              </w:rPr>
              <w:t xml:space="preserve"> євро.</w:t>
            </w:r>
          </w:p>
          <w:p w:rsidR="00911958" w:rsidRPr="00170A6B" w:rsidRDefault="00911958" w:rsidP="00CF2678">
            <w:pPr>
              <w:jc w:val="both"/>
              <w:rPr>
                <w:iCs/>
                <w:lang w:val="uk-UA"/>
              </w:rPr>
            </w:pPr>
            <w:r w:rsidRPr="00170A6B">
              <w:rPr>
                <w:iCs/>
                <w:lang w:val="uk-UA"/>
              </w:rPr>
              <w:t>Залучення позики ЄІБ</w:t>
            </w:r>
            <w:r w:rsidR="00CF2678">
              <w:rPr>
                <w:iCs/>
                <w:lang w:val="uk-UA"/>
              </w:rPr>
              <w:t>:</w:t>
            </w:r>
            <w:r w:rsidRPr="00170A6B">
              <w:rPr>
                <w:iCs/>
                <w:lang w:val="uk-UA"/>
              </w:rPr>
              <w:t xml:space="preserve"> у євро за плаваючою відсотковою ставкою EURIBOR</w:t>
            </w:r>
            <w:r w:rsidR="00495E2D" w:rsidRPr="00170A6B">
              <w:rPr>
                <w:rStyle w:val="ab"/>
                <w:iCs/>
                <w:lang w:val="uk-UA"/>
              </w:rPr>
              <w:footnoteReference w:id="24"/>
            </w:r>
            <w:r w:rsidRPr="00170A6B">
              <w:rPr>
                <w:iCs/>
                <w:lang w:val="uk-UA"/>
              </w:rPr>
              <w:t xml:space="preserve"> + спред (в</w:t>
            </w:r>
            <w:r w:rsidRPr="00170A6B">
              <w:rPr>
                <w:lang w:val="uk-UA"/>
              </w:rPr>
              <w:t xml:space="preserve"> залежності від обраного типу траншу)</w:t>
            </w:r>
            <w:r w:rsidRPr="00170A6B">
              <w:rPr>
                <w:iCs/>
                <w:lang w:val="uk-UA"/>
              </w:rPr>
              <w:t xml:space="preserve">, комісія за зобов’язання складатиме 0,1% річних від невикористаної частини позики, одноразова комісія 0,25% від суми позики. Останньою датою надання заявки на використання коштів (траншу) передбачається </w:t>
            </w:r>
            <w:r w:rsidR="00BC48A2" w:rsidRPr="00BC48A2">
              <w:rPr>
                <w:iCs/>
                <w:lang w:val="uk-UA"/>
              </w:rPr>
              <w:t>01.10.2017</w:t>
            </w:r>
            <w:r w:rsidRPr="00BC48A2">
              <w:rPr>
                <w:iCs/>
                <w:lang w:val="uk-UA"/>
              </w:rPr>
              <w:t>.</w:t>
            </w:r>
            <w:r w:rsidRPr="00170A6B">
              <w:rPr>
                <w:iCs/>
                <w:lang w:val="uk-UA"/>
              </w:rPr>
              <w:t xml:space="preserve"> Термін погашення кредиту 20 років.</w:t>
            </w:r>
          </w:p>
        </w:tc>
      </w:tr>
      <w:tr w:rsidR="00911958" w:rsidRPr="00170A6B" w:rsidTr="00911958">
        <w:tc>
          <w:tcPr>
            <w:tcW w:w="2700" w:type="dxa"/>
            <w:vAlign w:val="center"/>
          </w:tcPr>
          <w:p w:rsidR="00911958" w:rsidRPr="00170A6B" w:rsidRDefault="00911958" w:rsidP="00911958">
            <w:pPr>
              <w:jc w:val="both"/>
              <w:rPr>
                <w:iCs/>
                <w:lang w:val="uk-UA"/>
              </w:rPr>
            </w:pPr>
            <w:r w:rsidRPr="00170A6B">
              <w:rPr>
                <w:iCs/>
                <w:lang w:val="uk-UA"/>
              </w:rPr>
              <w:t>Вибірка коштів</w:t>
            </w:r>
          </w:p>
        </w:tc>
        <w:tc>
          <w:tcPr>
            <w:tcW w:w="13320" w:type="dxa"/>
          </w:tcPr>
          <w:p w:rsidR="00911958" w:rsidRPr="00170A6B" w:rsidRDefault="00A87DCC" w:rsidP="00D0182F">
            <w:pPr>
              <w:jc w:val="both"/>
              <w:rPr>
                <w:iCs/>
                <w:lang w:val="uk-UA"/>
              </w:rPr>
            </w:pPr>
            <w:r w:rsidRPr="007B645B">
              <w:rPr>
                <w:iCs/>
                <w:lang w:val="uk-UA"/>
              </w:rPr>
              <w:t>Вибрано коштів ст</w:t>
            </w:r>
            <w:r w:rsidR="00915F3D">
              <w:rPr>
                <w:iCs/>
                <w:lang w:val="uk-UA"/>
              </w:rPr>
              <w:t xml:space="preserve">аном на </w:t>
            </w:r>
            <w:r w:rsidR="00D0182F">
              <w:rPr>
                <w:iCs/>
                <w:lang w:val="uk-UA"/>
              </w:rPr>
              <w:t>31.03</w:t>
            </w:r>
            <w:r>
              <w:rPr>
                <w:iCs/>
                <w:lang w:val="uk-UA"/>
              </w:rPr>
              <w:t>.201</w:t>
            </w:r>
            <w:r w:rsidR="00D0182F">
              <w:rPr>
                <w:iCs/>
                <w:lang w:val="uk-UA"/>
              </w:rPr>
              <w:t>7</w:t>
            </w:r>
            <w:r w:rsidRPr="007B645B">
              <w:rPr>
                <w:iCs/>
                <w:lang w:val="uk-UA"/>
              </w:rPr>
              <w:t xml:space="preserve"> – </w:t>
            </w:r>
            <w:r w:rsidRPr="00A87DCC">
              <w:rPr>
                <w:iCs/>
              </w:rPr>
              <w:t>2</w:t>
            </w:r>
            <w:r w:rsidR="00F4754A">
              <w:rPr>
                <w:iCs/>
                <w:lang w:val="uk-UA"/>
              </w:rPr>
              <w:t>4</w:t>
            </w:r>
            <w:r w:rsidRPr="007B645B">
              <w:rPr>
                <w:iCs/>
                <w:lang w:val="uk-UA"/>
              </w:rPr>
              <w:t>,0 млн</w:t>
            </w:r>
            <w:r>
              <w:rPr>
                <w:iCs/>
                <w:lang w:val="uk-UA"/>
              </w:rPr>
              <w:t>.</w:t>
            </w:r>
            <w:r w:rsidRPr="007B645B">
              <w:rPr>
                <w:iCs/>
                <w:lang w:val="uk-UA"/>
              </w:rPr>
              <w:t xml:space="preserve"> євро</w:t>
            </w:r>
            <w:r>
              <w:rPr>
                <w:iCs/>
                <w:lang w:val="uk-UA"/>
              </w:rPr>
              <w:t>,</w:t>
            </w:r>
            <w:r w:rsidRPr="007B645B">
              <w:rPr>
                <w:iCs/>
                <w:lang w:val="uk-UA"/>
              </w:rPr>
              <w:t xml:space="preserve"> (що становить </w:t>
            </w:r>
            <w:r w:rsidRPr="00A87DCC">
              <w:rPr>
                <w:iCs/>
              </w:rPr>
              <w:t>1</w:t>
            </w:r>
            <w:r w:rsidR="00F4754A">
              <w:rPr>
                <w:iCs/>
                <w:lang w:val="uk-UA"/>
              </w:rPr>
              <w:t>2</w:t>
            </w:r>
            <w:r w:rsidRPr="007B645B">
              <w:rPr>
                <w:iCs/>
                <w:lang w:val="uk-UA"/>
              </w:rPr>
              <w:t xml:space="preserve"> % від суми позики).</w:t>
            </w:r>
          </w:p>
        </w:tc>
      </w:tr>
    </w:tbl>
    <w:p w:rsidR="00911958" w:rsidRPr="007B645B" w:rsidRDefault="00911958" w:rsidP="00911958">
      <w:pPr>
        <w:pStyle w:val="3"/>
        <w:rPr>
          <w:rFonts w:ascii="Times New Roman" w:hAnsi="Times New Roman" w:cs="Times New Roman"/>
          <w:sz w:val="28"/>
          <w:szCs w:val="28"/>
        </w:rPr>
      </w:pPr>
    </w:p>
    <w:p w:rsidR="00911958" w:rsidRPr="007B645B" w:rsidRDefault="00911958" w:rsidP="008A7788">
      <w:pPr>
        <w:jc w:val="center"/>
        <w:rPr>
          <w:sz w:val="22"/>
          <w:szCs w:val="22"/>
          <w:lang w:val="uk-UA"/>
        </w:rPr>
      </w:pPr>
    </w:p>
    <w:p w:rsidR="00911958" w:rsidRPr="007B645B" w:rsidRDefault="00911958" w:rsidP="008A7788">
      <w:pPr>
        <w:jc w:val="center"/>
        <w:rPr>
          <w:sz w:val="22"/>
          <w:szCs w:val="22"/>
          <w:lang w:val="uk-UA"/>
        </w:rPr>
      </w:pPr>
    </w:p>
    <w:tbl>
      <w:tblPr>
        <w:tblpPr w:leftFromText="180" w:rightFromText="180" w:vertAnchor="text" w:horzAnchor="margin" w:tblpX="-432" w:tblpY="123"/>
        <w:tblW w:w="3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2"/>
        <w:gridCol w:w="1557"/>
        <w:gridCol w:w="1557"/>
        <w:gridCol w:w="6238"/>
      </w:tblGrid>
      <w:tr w:rsidR="00F4754A" w:rsidRPr="007B645B" w:rsidTr="00F4754A">
        <w:tc>
          <w:tcPr>
            <w:tcW w:w="1108" w:type="pct"/>
            <w:vAlign w:val="center"/>
          </w:tcPr>
          <w:p w:rsidR="00F4754A" w:rsidRPr="007B645B" w:rsidRDefault="00F4754A" w:rsidP="00F4754A">
            <w:pPr>
              <w:jc w:val="center"/>
              <w:rPr>
                <w:lang w:val="uk-UA"/>
              </w:rPr>
            </w:pPr>
            <w:r w:rsidRPr="007B645B">
              <w:rPr>
                <w:lang w:val="uk-UA"/>
              </w:rPr>
              <w:t>Роки</w:t>
            </w:r>
          </w:p>
        </w:tc>
        <w:tc>
          <w:tcPr>
            <w:tcW w:w="648" w:type="pct"/>
          </w:tcPr>
          <w:p w:rsidR="00F4754A" w:rsidRPr="007B645B" w:rsidRDefault="00F4754A" w:rsidP="00F4754A">
            <w:pPr>
              <w:jc w:val="center"/>
              <w:rPr>
                <w:lang w:val="uk-UA"/>
              </w:rPr>
            </w:pPr>
            <w:r>
              <w:rPr>
                <w:lang w:val="uk-UA"/>
              </w:rPr>
              <w:t>2016</w:t>
            </w:r>
          </w:p>
        </w:tc>
        <w:tc>
          <w:tcPr>
            <w:tcW w:w="648" w:type="pct"/>
          </w:tcPr>
          <w:p w:rsidR="00F4754A" w:rsidRPr="007B645B" w:rsidRDefault="00F4754A" w:rsidP="00F4754A">
            <w:pPr>
              <w:jc w:val="center"/>
              <w:rPr>
                <w:lang w:val="uk-UA"/>
              </w:rPr>
            </w:pPr>
            <w:r>
              <w:rPr>
                <w:lang w:val="uk-UA"/>
              </w:rPr>
              <w:t>2017</w:t>
            </w:r>
          </w:p>
        </w:tc>
        <w:tc>
          <w:tcPr>
            <w:tcW w:w="2595" w:type="pct"/>
            <w:vAlign w:val="center"/>
          </w:tcPr>
          <w:p w:rsidR="00F4754A" w:rsidRPr="007B645B" w:rsidRDefault="00F4754A" w:rsidP="00F4754A">
            <w:pPr>
              <w:jc w:val="center"/>
              <w:rPr>
                <w:lang w:val="uk-UA"/>
              </w:rPr>
            </w:pPr>
            <w:r w:rsidRPr="007B645B">
              <w:rPr>
                <w:lang w:val="uk-UA"/>
              </w:rPr>
              <w:t>Усього</w:t>
            </w:r>
            <w:r>
              <w:rPr>
                <w:lang w:val="uk-UA"/>
              </w:rPr>
              <w:t xml:space="preserve"> вибраних коштів станом на 31.03</w:t>
            </w:r>
            <w:r w:rsidRPr="007B645B">
              <w:rPr>
                <w:lang w:val="uk-UA"/>
              </w:rPr>
              <w:t>.201</w:t>
            </w:r>
            <w:r>
              <w:rPr>
                <w:lang w:val="uk-UA"/>
              </w:rPr>
              <w:t>7 р.</w:t>
            </w:r>
          </w:p>
        </w:tc>
      </w:tr>
      <w:tr w:rsidR="00F4754A" w:rsidRPr="007B645B" w:rsidTr="00F4754A">
        <w:tc>
          <w:tcPr>
            <w:tcW w:w="1108" w:type="pct"/>
          </w:tcPr>
          <w:p w:rsidR="00F4754A" w:rsidRPr="007B645B" w:rsidRDefault="00F4754A" w:rsidP="00F4754A">
            <w:pPr>
              <w:jc w:val="center"/>
              <w:rPr>
                <w:lang w:val="uk-UA"/>
              </w:rPr>
            </w:pPr>
            <w:r w:rsidRPr="007B645B">
              <w:rPr>
                <w:lang w:val="uk-UA"/>
              </w:rPr>
              <w:t xml:space="preserve">Сума вибірки коштів </w:t>
            </w:r>
          </w:p>
        </w:tc>
        <w:tc>
          <w:tcPr>
            <w:tcW w:w="648" w:type="pct"/>
          </w:tcPr>
          <w:p w:rsidR="00F4754A" w:rsidRPr="007B645B" w:rsidRDefault="00F4754A" w:rsidP="00F4754A">
            <w:pPr>
              <w:jc w:val="center"/>
              <w:rPr>
                <w:lang w:val="uk-UA"/>
              </w:rPr>
            </w:pPr>
            <w:r w:rsidRPr="00A074F4">
              <w:t>2</w:t>
            </w:r>
            <w:r>
              <w:rPr>
                <w:lang w:val="uk-UA"/>
              </w:rPr>
              <w:t>,0</w:t>
            </w:r>
          </w:p>
        </w:tc>
        <w:tc>
          <w:tcPr>
            <w:tcW w:w="648" w:type="pct"/>
          </w:tcPr>
          <w:p w:rsidR="00F4754A" w:rsidRPr="007B645B" w:rsidRDefault="00F4754A" w:rsidP="00F4754A">
            <w:pPr>
              <w:jc w:val="center"/>
              <w:rPr>
                <w:lang w:val="uk-UA"/>
              </w:rPr>
            </w:pPr>
            <w:r>
              <w:rPr>
                <w:lang w:val="uk-UA"/>
              </w:rPr>
              <w:t>2</w:t>
            </w:r>
            <w:proofErr w:type="spellStart"/>
            <w:r w:rsidRPr="00A074F4">
              <w:t>2</w:t>
            </w:r>
            <w:proofErr w:type="spellEnd"/>
            <w:r>
              <w:rPr>
                <w:lang w:val="uk-UA"/>
              </w:rPr>
              <w:t>,0</w:t>
            </w:r>
          </w:p>
        </w:tc>
        <w:tc>
          <w:tcPr>
            <w:tcW w:w="2595" w:type="pct"/>
            <w:vAlign w:val="center"/>
          </w:tcPr>
          <w:p w:rsidR="00F4754A" w:rsidRPr="007B645B" w:rsidRDefault="00F4754A" w:rsidP="00F4754A">
            <w:pPr>
              <w:jc w:val="center"/>
              <w:rPr>
                <w:lang w:val="uk-UA"/>
              </w:rPr>
            </w:pPr>
            <w:r>
              <w:rPr>
                <w:lang w:val="uk-UA"/>
              </w:rPr>
              <w:t>24</w:t>
            </w:r>
            <w:r w:rsidRPr="007B645B">
              <w:rPr>
                <w:lang w:val="uk-UA"/>
              </w:rPr>
              <w:t>,0</w:t>
            </w:r>
          </w:p>
        </w:tc>
      </w:tr>
    </w:tbl>
    <w:p w:rsidR="00911958" w:rsidRPr="007B645B" w:rsidRDefault="00911958" w:rsidP="008A7788">
      <w:pPr>
        <w:jc w:val="center"/>
        <w:rPr>
          <w:sz w:val="22"/>
          <w:szCs w:val="22"/>
          <w:lang w:val="uk-UA"/>
        </w:rPr>
      </w:pPr>
    </w:p>
    <w:p w:rsidR="00911958" w:rsidRDefault="00911958" w:rsidP="008A7788">
      <w:pPr>
        <w:jc w:val="center"/>
        <w:rPr>
          <w:sz w:val="22"/>
          <w:szCs w:val="22"/>
          <w:lang w:val="uk-UA"/>
        </w:rPr>
      </w:pPr>
    </w:p>
    <w:p w:rsidR="004C4338" w:rsidRDefault="004C4338" w:rsidP="008A7788">
      <w:pPr>
        <w:jc w:val="center"/>
        <w:rPr>
          <w:sz w:val="22"/>
          <w:szCs w:val="22"/>
          <w:lang w:val="uk-UA"/>
        </w:rPr>
      </w:pPr>
    </w:p>
    <w:p w:rsidR="004C4338" w:rsidRDefault="004C4338" w:rsidP="008A7788">
      <w:pPr>
        <w:jc w:val="center"/>
        <w:rPr>
          <w:sz w:val="22"/>
          <w:szCs w:val="22"/>
          <w:lang w:val="uk-UA"/>
        </w:rPr>
      </w:pPr>
    </w:p>
    <w:p w:rsidR="004C4338" w:rsidRDefault="004C4338" w:rsidP="008A7788">
      <w:pPr>
        <w:jc w:val="center"/>
        <w:rPr>
          <w:sz w:val="22"/>
          <w:szCs w:val="22"/>
          <w:lang w:val="uk-UA"/>
        </w:rPr>
      </w:pPr>
    </w:p>
    <w:p w:rsidR="004C4338" w:rsidRDefault="004C4338" w:rsidP="008A7788">
      <w:pPr>
        <w:jc w:val="center"/>
        <w:rPr>
          <w:sz w:val="22"/>
          <w:szCs w:val="22"/>
          <w:lang w:val="uk-UA"/>
        </w:rPr>
      </w:pPr>
    </w:p>
    <w:p w:rsidR="004C4338" w:rsidRDefault="004C4338" w:rsidP="008A7788">
      <w:pPr>
        <w:jc w:val="center"/>
        <w:rPr>
          <w:sz w:val="22"/>
          <w:szCs w:val="22"/>
          <w:lang w:val="uk-UA"/>
        </w:rPr>
      </w:pPr>
    </w:p>
    <w:p w:rsidR="00911958" w:rsidRDefault="00911958" w:rsidP="008A7788">
      <w:pPr>
        <w:jc w:val="center"/>
        <w:rPr>
          <w:sz w:val="22"/>
          <w:szCs w:val="22"/>
          <w:lang w:val="uk-UA"/>
        </w:rPr>
      </w:pPr>
    </w:p>
    <w:p w:rsidR="00BC48A2" w:rsidRDefault="00BC48A2" w:rsidP="008A7788">
      <w:pPr>
        <w:jc w:val="center"/>
        <w:rPr>
          <w:sz w:val="22"/>
          <w:szCs w:val="22"/>
          <w:lang w:val="uk-UA"/>
        </w:rPr>
      </w:pPr>
    </w:p>
    <w:p w:rsidR="00E624AF" w:rsidRDefault="00E624AF" w:rsidP="008A7788">
      <w:pPr>
        <w:jc w:val="center"/>
        <w:rPr>
          <w:sz w:val="22"/>
          <w:szCs w:val="22"/>
          <w:lang w:val="uk-UA"/>
        </w:rPr>
      </w:pPr>
    </w:p>
    <w:p w:rsidR="004C4338" w:rsidRPr="007B645B" w:rsidRDefault="006C07B0" w:rsidP="006C07B0">
      <w:pPr>
        <w:pStyle w:val="3"/>
        <w:ind w:left="1112"/>
        <w:jc w:val="center"/>
        <w:rPr>
          <w:rFonts w:ascii="Times New Roman" w:hAnsi="Times New Roman" w:cs="Times New Roman"/>
          <w:iCs/>
          <w:lang w:val="uk-UA"/>
        </w:rPr>
      </w:pPr>
      <w:bookmarkStart w:id="56" w:name="_Toc409433169"/>
      <w:r>
        <w:rPr>
          <w:rFonts w:ascii="Times New Roman" w:hAnsi="Times New Roman" w:cs="Times New Roman"/>
          <w:sz w:val="28"/>
          <w:szCs w:val="28"/>
          <w:lang w:val="uk-UA"/>
        </w:rPr>
        <w:t xml:space="preserve">3.6. </w:t>
      </w:r>
      <w:r w:rsidR="004C4338" w:rsidRPr="007B645B">
        <w:rPr>
          <w:rFonts w:ascii="Times New Roman" w:hAnsi="Times New Roman" w:cs="Times New Roman"/>
          <w:sz w:val="28"/>
          <w:szCs w:val="28"/>
          <w:lang w:val="uk-UA"/>
        </w:rPr>
        <w:t>Проект «Завершення будівництва метрополітену у м. Дніпропетровську»</w:t>
      </w:r>
      <w:bookmarkEnd w:id="56"/>
    </w:p>
    <w:p w:rsidR="004C4338" w:rsidRPr="007B645B" w:rsidRDefault="004C4338" w:rsidP="004C4338">
      <w:pPr>
        <w:rPr>
          <w:lang w:val="uk-UA"/>
        </w:rPr>
      </w:pPr>
    </w:p>
    <w:p w:rsidR="004C4338" w:rsidRPr="007B645B" w:rsidRDefault="004C4338" w:rsidP="004C4338">
      <w:pPr>
        <w:rPr>
          <w:lang w:val="uk-UA"/>
        </w:rPr>
      </w:pPr>
    </w:p>
    <w:tbl>
      <w:tblPr>
        <w:tblpPr w:leftFromText="180" w:rightFromText="180" w:vertAnchor="text" w:horzAnchor="margin" w:tblpY="-36"/>
        <w:tblW w:w="15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3008"/>
      </w:tblGrid>
      <w:tr w:rsidR="004C4338" w:rsidRPr="007B645B" w:rsidTr="00380016">
        <w:tc>
          <w:tcPr>
            <w:tcW w:w="2700" w:type="dxa"/>
            <w:vAlign w:val="center"/>
          </w:tcPr>
          <w:p w:rsidR="004C4338" w:rsidRPr="007A1A8B" w:rsidRDefault="004C4338" w:rsidP="00380016">
            <w:pPr>
              <w:jc w:val="center"/>
              <w:rPr>
                <w:lang w:val="uk-UA"/>
              </w:rPr>
            </w:pPr>
            <w:r w:rsidRPr="007A1A8B">
              <w:rPr>
                <w:lang w:val="uk-UA"/>
              </w:rPr>
              <w:t>Період реалізації проекту (використання коштів)</w:t>
            </w:r>
          </w:p>
        </w:tc>
        <w:tc>
          <w:tcPr>
            <w:tcW w:w="13008" w:type="dxa"/>
          </w:tcPr>
          <w:p w:rsidR="004C4338" w:rsidRPr="007A1A8B" w:rsidRDefault="002D78E2" w:rsidP="00BC48A2">
            <w:pPr>
              <w:jc w:val="both"/>
              <w:rPr>
                <w:lang w:val="uk-UA"/>
              </w:rPr>
            </w:pPr>
            <w:r>
              <w:rPr>
                <w:lang w:val="uk-UA"/>
              </w:rPr>
              <w:t>11.11.2014</w:t>
            </w:r>
            <w:r w:rsidR="00BC48A2">
              <w:rPr>
                <w:lang w:val="uk-UA"/>
              </w:rPr>
              <w:t xml:space="preserve"> </w:t>
            </w:r>
            <w:r>
              <w:rPr>
                <w:lang w:val="uk-UA"/>
              </w:rPr>
              <w:t>-</w:t>
            </w:r>
            <w:r w:rsidR="00BC48A2">
              <w:rPr>
                <w:lang w:val="uk-UA"/>
              </w:rPr>
              <w:t xml:space="preserve"> </w:t>
            </w:r>
            <w:r>
              <w:rPr>
                <w:lang w:val="uk-UA"/>
              </w:rPr>
              <w:t>2</w:t>
            </w:r>
            <w:r w:rsidR="00BC48A2">
              <w:rPr>
                <w:lang w:val="uk-UA"/>
              </w:rPr>
              <w:t>6</w:t>
            </w:r>
            <w:r w:rsidR="0083473A">
              <w:rPr>
                <w:lang w:val="uk-UA"/>
              </w:rPr>
              <w:t>.10.2020</w:t>
            </w:r>
          </w:p>
        </w:tc>
      </w:tr>
      <w:tr w:rsidR="004C4338" w:rsidRPr="007B645B" w:rsidTr="00380016">
        <w:tc>
          <w:tcPr>
            <w:tcW w:w="2700" w:type="dxa"/>
            <w:vAlign w:val="center"/>
          </w:tcPr>
          <w:p w:rsidR="004C4338" w:rsidRPr="007A1A8B" w:rsidRDefault="004C4338" w:rsidP="00380016">
            <w:pPr>
              <w:jc w:val="center"/>
              <w:rPr>
                <w:lang w:val="uk-UA"/>
              </w:rPr>
            </w:pPr>
            <w:r w:rsidRPr="007A1A8B">
              <w:rPr>
                <w:lang w:val="uk-UA"/>
              </w:rPr>
              <w:t>Мета проекту</w:t>
            </w:r>
          </w:p>
        </w:tc>
        <w:tc>
          <w:tcPr>
            <w:tcW w:w="13008" w:type="dxa"/>
          </w:tcPr>
          <w:p w:rsidR="004C4338" w:rsidRPr="007A1A8B" w:rsidRDefault="004C4338" w:rsidP="00380016">
            <w:pPr>
              <w:tabs>
                <w:tab w:val="num" w:pos="-4860"/>
              </w:tabs>
              <w:jc w:val="both"/>
              <w:rPr>
                <w:lang w:val="uk-UA"/>
              </w:rPr>
            </w:pPr>
            <w:r w:rsidRPr="007A1A8B">
              <w:rPr>
                <w:lang w:val="uk-UA"/>
              </w:rPr>
              <w:t>Завершення будівництва першої черги метрополітену у м. Дніпропетровську від станції "Комунарівська" до станції «Музейна» з електродепо</w:t>
            </w:r>
            <w:r w:rsidR="007A1A8B">
              <w:rPr>
                <w:lang w:val="uk-UA"/>
              </w:rPr>
              <w:t>.</w:t>
            </w:r>
          </w:p>
        </w:tc>
      </w:tr>
      <w:tr w:rsidR="004C4338" w:rsidRPr="007B645B" w:rsidTr="00380016">
        <w:tc>
          <w:tcPr>
            <w:tcW w:w="2700" w:type="dxa"/>
            <w:vAlign w:val="center"/>
          </w:tcPr>
          <w:p w:rsidR="004C4338" w:rsidRPr="007A1A8B" w:rsidRDefault="004C4338" w:rsidP="00380016">
            <w:pPr>
              <w:jc w:val="center"/>
              <w:rPr>
                <w:lang w:val="uk-UA"/>
              </w:rPr>
            </w:pPr>
            <w:r w:rsidRPr="007A1A8B">
              <w:rPr>
                <w:lang w:val="uk-UA"/>
              </w:rPr>
              <w:t xml:space="preserve">Юридичні документи </w:t>
            </w:r>
          </w:p>
          <w:p w:rsidR="004C4338" w:rsidRPr="007A1A8B" w:rsidRDefault="004C4338" w:rsidP="00380016">
            <w:pPr>
              <w:jc w:val="center"/>
              <w:rPr>
                <w:lang w:val="uk-UA"/>
              </w:rPr>
            </w:pPr>
          </w:p>
        </w:tc>
        <w:tc>
          <w:tcPr>
            <w:tcW w:w="13008" w:type="dxa"/>
          </w:tcPr>
          <w:p w:rsidR="004C4338" w:rsidRPr="0054312F" w:rsidRDefault="004C4338" w:rsidP="00380016">
            <w:pPr>
              <w:jc w:val="both"/>
              <w:rPr>
                <w:bCs/>
                <w:lang w:val="uk-UA"/>
              </w:rPr>
            </w:pPr>
            <w:r w:rsidRPr="0054312F">
              <w:rPr>
                <w:lang w:val="uk-UA"/>
              </w:rPr>
              <w:t xml:space="preserve">Мінекономіки Наказом від 01.08.2012 №880 прийняло рішення щодо визнання за доцільною підготовку спільного з ЄІБ проекту </w:t>
            </w:r>
            <w:r w:rsidRPr="0054312F">
              <w:rPr>
                <w:bCs/>
                <w:lang w:val="uk-UA"/>
              </w:rPr>
              <w:t xml:space="preserve">«Завершення будівництва метрополітену у м. Дніпропетровську». Відповідно до наказу, відповідальним виконавцем проекту визначено Дніпропетровську міську раду. </w:t>
            </w:r>
          </w:p>
          <w:p w:rsidR="004C4338" w:rsidRPr="0054312F" w:rsidRDefault="004C4338" w:rsidP="00380016">
            <w:pPr>
              <w:jc w:val="both"/>
              <w:rPr>
                <w:lang w:val="uk-UA"/>
              </w:rPr>
            </w:pPr>
            <w:r w:rsidRPr="0054312F">
              <w:rPr>
                <w:lang w:val="uk-UA"/>
              </w:rPr>
              <w:t>Тексти Фінансової та Проектної угод підписані відповідно 25.10.2013 та  28.11.2013 (Дніпропетровськ) 12.12.2013 (Люксембург).</w:t>
            </w:r>
          </w:p>
          <w:p w:rsidR="004C4338" w:rsidRPr="0054312F" w:rsidRDefault="004C4338" w:rsidP="00380016">
            <w:pPr>
              <w:jc w:val="both"/>
              <w:rPr>
                <w:iCs/>
                <w:lang w:val="uk-UA"/>
              </w:rPr>
            </w:pPr>
            <w:r w:rsidRPr="0054312F">
              <w:rPr>
                <w:iCs/>
                <w:lang w:val="uk-UA"/>
              </w:rPr>
              <w:t>02.09.2014 прийнятий Закон України №</w:t>
            </w:r>
            <w:r w:rsidRPr="0054312F">
              <w:rPr>
                <w:rStyle w:val="rvts44"/>
                <w:lang w:val="uk-UA"/>
              </w:rPr>
              <w:t>1665-VII</w:t>
            </w:r>
            <w:r w:rsidRPr="0054312F">
              <w:rPr>
                <w:iCs/>
                <w:lang w:val="uk-UA"/>
              </w:rPr>
              <w:t xml:space="preserve"> «</w:t>
            </w:r>
            <w:r w:rsidRPr="0054312F">
              <w:rPr>
                <w:rStyle w:val="rvts23"/>
                <w:lang w:val="uk-UA"/>
              </w:rPr>
              <w:t>Про ратифікацію Фінансової угоди (Проект "Завершення будівництва метрополітену у м. Дніпропетровську") між Україною та Європейським інвестиційним банком</w:t>
            </w:r>
            <w:r w:rsidRPr="0054312F">
              <w:rPr>
                <w:iCs/>
                <w:lang w:val="uk-UA"/>
              </w:rPr>
              <w:t>».</w:t>
            </w:r>
          </w:p>
          <w:p w:rsidR="00605171" w:rsidRPr="0054312F" w:rsidRDefault="00605171" w:rsidP="00380016">
            <w:pPr>
              <w:jc w:val="both"/>
              <w:rPr>
                <w:lang w:val="uk-UA"/>
              </w:rPr>
            </w:pPr>
            <w:r w:rsidRPr="0054312F">
              <w:rPr>
                <w:iCs/>
                <w:lang w:val="uk-UA"/>
              </w:rPr>
              <w:t>11.11.2014 Угоди за Проектом набули чинності.</w:t>
            </w:r>
          </w:p>
        </w:tc>
      </w:tr>
      <w:tr w:rsidR="004C4338" w:rsidRPr="00D0182F" w:rsidTr="00380016">
        <w:tc>
          <w:tcPr>
            <w:tcW w:w="2700" w:type="dxa"/>
            <w:vAlign w:val="center"/>
          </w:tcPr>
          <w:p w:rsidR="004C4338" w:rsidRPr="007A1A8B" w:rsidRDefault="004C4338" w:rsidP="00380016">
            <w:pPr>
              <w:jc w:val="center"/>
              <w:rPr>
                <w:lang w:val="uk-UA"/>
              </w:rPr>
            </w:pPr>
            <w:r w:rsidRPr="007A1A8B">
              <w:rPr>
                <w:lang w:val="uk-UA"/>
              </w:rPr>
              <w:t>Учасники проекту</w:t>
            </w:r>
          </w:p>
        </w:tc>
        <w:tc>
          <w:tcPr>
            <w:tcW w:w="13008" w:type="dxa"/>
          </w:tcPr>
          <w:p w:rsidR="004C4338" w:rsidRPr="0054312F" w:rsidRDefault="004C4338" w:rsidP="00380016">
            <w:pPr>
              <w:tabs>
                <w:tab w:val="num" w:pos="-4860"/>
              </w:tabs>
              <w:rPr>
                <w:lang w:val="uk-UA"/>
              </w:rPr>
            </w:pPr>
            <w:r w:rsidRPr="0054312F">
              <w:rPr>
                <w:lang w:val="uk-UA"/>
              </w:rPr>
              <w:t>Міністерство фінансів України, Дніпропетровська міська рада,  Дирекція будівництва метрополітену, ДП «Дніпропетровський метрополітен», Мінінфраструктури</w:t>
            </w:r>
          </w:p>
        </w:tc>
      </w:tr>
      <w:tr w:rsidR="004C4338" w:rsidRPr="007B645B" w:rsidTr="00380016">
        <w:trPr>
          <w:trHeight w:val="1194"/>
        </w:trPr>
        <w:tc>
          <w:tcPr>
            <w:tcW w:w="2700" w:type="dxa"/>
            <w:vAlign w:val="center"/>
          </w:tcPr>
          <w:p w:rsidR="004C4338" w:rsidRPr="007A1A8B" w:rsidRDefault="004C4338" w:rsidP="00BC48A2">
            <w:pPr>
              <w:jc w:val="center"/>
              <w:rPr>
                <w:lang w:val="uk-UA"/>
              </w:rPr>
            </w:pPr>
            <w:r w:rsidRPr="007A1A8B">
              <w:rPr>
                <w:lang w:val="uk-UA"/>
              </w:rPr>
              <w:t xml:space="preserve">Сума позики, умови залучення позик </w:t>
            </w:r>
          </w:p>
        </w:tc>
        <w:tc>
          <w:tcPr>
            <w:tcW w:w="13008" w:type="dxa"/>
          </w:tcPr>
          <w:p w:rsidR="004C4338" w:rsidRPr="0054312F" w:rsidRDefault="004C4338" w:rsidP="00380016">
            <w:pPr>
              <w:tabs>
                <w:tab w:val="num" w:pos="-4860"/>
              </w:tabs>
              <w:jc w:val="both"/>
              <w:rPr>
                <w:lang w:val="uk-UA"/>
              </w:rPr>
            </w:pPr>
            <w:r w:rsidRPr="0054312F">
              <w:rPr>
                <w:iCs/>
                <w:lang w:val="uk-UA"/>
              </w:rPr>
              <w:t>Сума позики ЄІБ: 152</w:t>
            </w:r>
            <w:r w:rsidRPr="0054312F">
              <w:rPr>
                <w:lang w:val="uk-UA"/>
              </w:rPr>
              <w:t xml:space="preserve"> </w:t>
            </w:r>
            <w:r w:rsidR="0054312F" w:rsidRPr="0054312F">
              <w:rPr>
                <w:lang w:val="uk-UA"/>
              </w:rPr>
              <w:t>млн.</w:t>
            </w:r>
            <w:r w:rsidRPr="0054312F">
              <w:rPr>
                <w:lang w:val="uk-UA"/>
              </w:rPr>
              <w:t xml:space="preserve"> євро. </w:t>
            </w:r>
            <w:r w:rsidRPr="0054312F">
              <w:rPr>
                <w:iCs/>
                <w:lang w:val="uk-UA"/>
              </w:rPr>
              <w:t xml:space="preserve">Залучення позики ЄІБ буде здійснюватися у євро за плаваючою відсотковою ставкою </w:t>
            </w:r>
            <w:r w:rsidRPr="0054312F">
              <w:rPr>
                <w:lang w:val="uk-UA"/>
              </w:rPr>
              <w:t xml:space="preserve"> </w:t>
            </w:r>
            <w:r w:rsidR="00810435" w:rsidRPr="0054312F">
              <w:rPr>
                <w:iCs/>
                <w:lang w:val="uk-UA"/>
              </w:rPr>
              <w:t xml:space="preserve"> EURIBOR</w:t>
            </w:r>
            <w:r w:rsidR="00810435" w:rsidRPr="0054312F">
              <w:rPr>
                <w:rStyle w:val="ab"/>
                <w:iCs/>
                <w:lang w:val="uk-UA"/>
              </w:rPr>
              <w:footnoteReference w:id="25"/>
            </w:r>
            <w:r w:rsidR="00810435" w:rsidRPr="0054312F">
              <w:rPr>
                <w:iCs/>
                <w:lang w:val="uk-UA"/>
              </w:rPr>
              <w:t xml:space="preserve"> </w:t>
            </w:r>
            <w:r w:rsidRPr="0054312F">
              <w:rPr>
                <w:iCs/>
                <w:lang w:val="uk-UA"/>
              </w:rPr>
              <w:t xml:space="preserve"> + спред. Загальний період погашення кредиту – 25 років,  включаючи пільговий період – 6 років. </w:t>
            </w:r>
          </w:p>
        </w:tc>
      </w:tr>
      <w:tr w:rsidR="004C4338" w:rsidRPr="007B645B" w:rsidTr="00380016">
        <w:tc>
          <w:tcPr>
            <w:tcW w:w="2700" w:type="dxa"/>
            <w:vAlign w:val="center"/>
          </w:tcPr>
          <w:p w:rsidR="004C4338" w:rsidRPr="007A1A8B" w:rsidRDefault="004C4338" w:rsidP="00380016">
            <w:pPr>
              <w:jc w:val="center"/>
              <w:rPr>
                <w:lang w:val="uk-UA"/>
              </w:rPr>
            </w:pPr>
            <w:r w:rsidRPr="007A1A8B">
              <w:rPr>
                <w:lang w:val="uk-UA"/>
              </w:rPr>
              <w:t>Вибірка коштів</w:t>
            </w:r>
          </w:p>
        </w:tc>
        <w:tc>
          <w:tcPr>
            <w:tcW w:w="13008" w:type="dxa"/>
          </w:tcPr>
          <w:p w:rsidR="004C4338" w:rsidRPr="007A1A8B" w:rsidRDefault="00A074F4" w:rsidP="00D0182F">
            <w:pPr>
              <w:jc w:val="both"/>
              <w:rPr>
                <w:lang w:val="uk-UA"/>
              </w:rPr>
            </w:pPr>
            <w:r w:rsidRPr="007B645B">
              <w:rPr>
                <w:iCs/>
                <w:lang w:val="uk-UA"/>
              </w:rPr>
              <w:t>Вибрано коштів ст</w:t>
            </w:r>
            <w:r w:rsidR="00D0182F">
              <w:rPr>
                <w:iCs/>
                <w:lang w:val="uk-UA"/>
              </w:rPr>
              <w:t>аном на 31.03</w:t>
            </w:r>
            <w:r>
              <w:rPr>
                <w:iCs/>
                <w:lang w:val="uk-UA"/>
              </w:rPr>
              <w:t>.201</w:t>
            </w:r>
            <w:r w:rsidR="00D0182F">
              <w:rPr>
                <w:iCs/>
                <w:lang w:val="uk-UA"/>
              </w:rPr>
              <w:t>7</w:t>
            </w:r>
            <w:r w:rsidRPr="007B645B">
              <w:rPr>
                <w:iCs/>
                <w:lang w:val="uk-UA"/>
              </w:rPr>
              <w:t xml:space="preserve"> – </w:t>
            </w:r>
            <w:r>
              <w:rPr>
                <w:iCs/>
                <w:lang w:val="uk-UA"/>
              </w:rPr>
              <w:t>9,33</w:t>
            </w:r>
            <w:r w:rsidRPr="007B645B">
              <w:rPr>
                <w:iCs/>
                <w:lang w:val="uk-UA"/>
              </w:rPr>
              <w:t xml:space="preserve"> млн</w:t>
            </w:r>
            <w:r>
              <w:rPr>
                <w:iCs/>
                <w:lang w:val="uk-UA"/>
              </w:rPr>
              <w:t>.</w:t>
            </w:r>
            <w:r w:rsidRPr="007B645B">
              <w:rPr>
                <w:iCs/>
                <w:lang w:val="uk-UA"/>
              </w:rPr>
              <w:t xml:space="preserve"> євро</w:t>
            </w:r>
            <w:r>
              <w:rPr>
                <w:iCs/>
                <w:lang w:val="uk-UA"/>
              </w:rPr>
              <w:t>,</w:t>
            </w:r>
            <w:r w:rsidRPr="007B645B">
              <w:rPr>
                <w:iCs/>
                <w:lang w:val="uk-UA"/>
              </w:rPr>
              <w:t xml:space="preserve"> (що становить </w:t>
            </w:r>
            <w:r>
              <w:rPr>
                <w:iCs/>
                <w:lang w:val="uk-UA"/>
              </w:rPr>
              <w:t>6,14</w:t>
            </w:r>
            <w:r w:rsidRPr="007B645B">
              <w:rPr>
                <w:iCs/>
                <w:lang w:val="uk-UA"/>
              </w:rPr>
              <w:t xml:space="preserve"> % від суми позики).</w:t>
            </w:r>
          </w:p>
        </w:tc>
      </w:tr>
    </w:tbl>
    <w:p w:rsidR="004C4338" w:rsidRDefault="004C4338" w:rsidP="008A7788">
      <w:pPr>
        <w:jc w:val="center"/>
        <w:rPr>
          <w:sz w:val="22"/>
          <w:szCs w:val="22"/>
          <w:lang w:val="uk-UA"/>
        </w:rPr>
      </w:pPr>
    </w:p>
    <w:tbl>
      <w:tblPr>
        <w:tblpPr w:leftFromText="180" w:rightFromText="180" w:vertAnchor="text" w:horzAnchor="margin" w:tblpX="-432" w:tblpY="123"/>
        <w:tblW w:w="34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3"/>
        <w:gridCol w:w="1558"/>
        <w:gridCol w:w="6237"/>
      </w:tblGrid>
      <w:tr w:rsidR="00A074F4" w:rsidRPr="007B645B" w:rsidTr="00577B4B">
        <w:tc>
          <w:tcPr>
            <w:tcW w:w="1273" w:type="pct"/>
            <w:vAlign w:val="center"/>
          </w:tcPr>
          <w:p w:rsidR="00A074F4" w:rsidRPr="007B645B" w:rsidRDefault="00A074F4" w:rsidP="00577B4B">
            <w:pPr>
              <w:jc w:val="center"/>
              <w:rPr>
                <w:lang w:val="uk-UA"/>
              </w:rPr>
            </w:pPr>
            <w:r w:rsidRPr="007B645B">
              <w:rPr>
                <w:lang w:val="uk-UA"/>
              </w:rPr>
              <w:t>Роки</w:t>
            </w:r>
          </w:p>
        </w:tc>
        <w:tc>
          <w:tcPr>
            <w:tcW w:w="745" w:type="pct"/>
          </w:tcPr>
          <w:p w:rsidR="00A074F4" w:rsidRPr="007B645B" w:rsidRDefault="00A074F4" w:rsidP="00577B4B">
            <w:pPr>
              <w:jc w:val="center"/>
              <w:rPr>
                <w:lang w:val="uk-UA"/>
              </w:rPr>
            </w:pPr>
            <w:r>
              <w:rPr>
                <w:lang w:val="uk-UA"/>
              </w:rPr>
              <w:t>2016</w:t>
            </w:r>
          </w:p>
        </w:tc>
        <w:tc>
          <w:tcPr>
            <w:tcW w:w="2982" w:type="pct"/>
            <w:vAlign w:val="center"/>
          </w:tcPr>
          <w:p w:rsidR="00A074F4" w:rsidRPr="007B645B" w:rsidRDefault="00A074F4" w:rsidP="00D0182F">
            <w:pPr>
              <w:jc w:val="center"/>
              <w:rPr>
                <w:lang w:val="uk-UA"/>
              </w:rPr>
            </w:pPr>
            <w:r w:rsidRPr="007B645B">
              <w:rPr>
                <w:lang w:val="uk-UA"/>
              </w:rPr>
              <w:t>Усього</w:t>
            </w:r>
            <w:r w:rsidR="00D0182F">
              <w:rPr>
                <w:lang w:val="uk-UA"/>
              </w:rPr>
              <w:t xml:space="preserve"> вибраних коштів станом на 31.03</w:t>
            </w:r>
            <w:r w:rsidRPr="007B645B">
              <w:rPr>
                <w:lang w:val="uk-UA"/>
              </w:rPr>
              <w:t>.201</w:t>
            </w:r>
            <w:r w:rsidR="00D0182F">
              <w:rPr>
                <w:lang w:val="uk-UA"/>
              </w:rPr>
              <w:t>7</w:t>
            </w:r>
            <w:r>
              <w:rPr>
                <w:lang w:val="uk-UA"/>
              </w:rPr>
              <w:t xml:space="preserve"> р.</w:t>
            </w:r>
          </w:p>
        </w:tc>
      </w:tr>
      <w:tr w:rsidR="00A074F4" w:rsidRPr="007B645B" w:rsidTr="00577B4B">
        <w:tc>
          <w:tcPr>
            <w:tcW w:w="1273" w:type="pct"/>
          </w:tcPr>
          <w:p w:rsidR="00A074F4" w:rsidRPr="007B645B" w:rsidRDefault="00A074F4" w:rsidP="00577B4B">
            <w:pPr>
              <w:jc w:val="center"/>
              <w:rPr>
                <w:lang w:val="uk-UA"/>
              </w:rPr>
            </w:pPr>
            <w:r w:rsidRPr="007B645B">
              <w:rPr>
                <w:lang w:val="uk-UA"/>
              </w:rPr>
              <w:t xml:space="preserve">Сума вибірки коштів </w:t>
            </w:r>
          </w:p>
        </w:tc>
        <w:tc>
          <w:tcPr>
            <w:tcW w:w="745" w:type="pct"/>
          </w:tcPr>
          <w:p w:rsidR="00A074F4" w:rsidRPr="00A074F4" w:rsidRDefault="00A074F4" w:rsidP="00577B4B">
            <w:pPr>
              <w:jc w:val="center"/>
              <w:rPr>
                <w:lang w:val="uk-UA"/>
              </w:rPr>
            </w:pPr>
            <w:r>
              <w:rPr>
                <w:lang w:val="uk-UA"/>
              </w:rPr>
              <w:t>9,33</w:t>
            </w:r>
          </w:p>
        </w:tc>
        <w:tc>
          <w:tcPr>
            <w:tcW w:w="2982" w:type="pct"/>
            <w:vAlign w:val="center"/>
          </w:tcPr>
          <w:p w:rsidR="00A074F4" w:rsidRPr="00A074F4" w:rsidRDefault="00A074F4" w:rsidP="00577B4B">
            <w:pPr>
              <w:jc w:val="center"/>
              <w:rPr>
                <w:lang w:val="uk-UA"/>
              </w:rPr>
            </w:pPr>
            <w:r>
              <w:rPr>
                <w:lang w:val="uk-UA"/>
              </w:rPr>
              <w:t>9,33</w:t>
            </w:r>
          </w:p>
        </w:tc>
      </w:tr>
    </w:tbl>
    <w:p w:rsidR="004C4338" w:rsidRDefault="004C4338" w:rsidP="008A7788">
      <w:pPr>
        <w:jc w:val="center"/>
        <w:rPr>
          <w:sz w:val="22"/>
          <w:szCs w:val="22"/>
          <w:lang w:val="uk-UA"/>
        </w:rPr>
      </w:pPr>
    </w:p>
    <w:p w:rsidR="004C4338" w:rsidRDefault="004C4338" w:rsidP="008A7788">
      <w:pPr>
        <w:jc w:val="center"/>
        <w:rPr>
          <w:sz w:val="22"/>
          <w:szCs w:val="22"/>
          <w:lang w:val="uk-UA"/>
        </w:rPr>
      </w:pPr>
    </w:p>
    <w:p w:rsidR="004C4338" w:rsidRDefault="004C4338" w:rsidP="008A7788">
      <w:pPr>
        <w:jc w:val="center"/>
        <w:rPr>
          <w:sz w:val="22"/>
          <w:szCs w:val="22"/>
          <w:lang w:val="uk-UA"/>
        </w:rPr>
      </w:pPr>
    </w:p>
    <w:p w:rsidR="004C4338" w:rsidRDefault="004C4338" w:rsidP="008A7788">
      <w:pPr>
        <w:jc w:val="center"/>
        <w:rPr>
          <w:sz w:val="22"/>
          <w:szCs w:val="22"/>
          <w:lang w:val="uk-UA"/>
        </w:rPr>
      </w:pPr>
    </w:p>
    <w:p w:rsidR="009F1387" w:rsidRDefault="009F1387" w:rsidP="008A7788">
      <w:pPr>
        <w:jc w:val="center"/>
        <w:rPr>
          <w:sz w:val="22"/>
          <w:szCs w:val="22"/>
          <w:lang w:val="uk-UA"/>
        </w:rPr>
      </w:pPr>
    </w:p>
    <w:p w:rsidR="009F1387" w:rsidRDefault="009F1387" w:rsidP="008A7788">
      <w:pPr>
        <w:jc w:val="center"/>
        <w:rPr>
          <w:sz w:val="22"/>
          <w:szCs w:val="22"/>
          <w:lang w:val="uk-UA"/>
        </w:rPr>
      </w:pPr>
    </w:p>
    <w:p w:rsidR="00F807F0" w:rsidRDefault="00F807F0" w:rsidP="008A7788">
      <w:pPr>
        <w:jc w:val="center"/>
        <w:rPr>
          <w:sz w:val="22"/>
          <w:szCs w:val="22"/>
          <w:lang w:val="uk-UA"/>
        </w:rPr>
      </w:pPr>
    </w:p>
    <w:p w:rsidR="00E624AF" w:rsidRDefault="00E624AF" w:rsidP="008A7788">
      <w:pPr>
        <w:jc w:val="center"/>
        <w:rPr>
          <w:sz w:val="22"/>
          <w:szCs w:val="22"/>
          <w:lang w:val="uk-UA"/>
        </w:rPr>
      </w:pPr>
    </w:p>
    <w:p w:rsidR="00E624AF" w:rsidRDefault="00E624AF" w:rsidP="008A7788">
      <w:pPr>
        <w:jc w:val="center"/>
        <w:rPr>
          <w:sz w:val="22"/>
          <w:szCs w:val="22"/>
          <w:lang w:val="uk-UA"/>
        </w:rPr>
      </w:pPr>
    </w:p>
    <w:p w:rsidR="009F1387" w:rsidRPr="006C07B0" w:rsidRDefault="006C07B0" w:rsidP="006C07B0">
      <w:pPr>
        <w:keepNext/>
        <w:spacing w:before="240" w:after="60" w:line="276" w:lineRule="auto"/>
        <w:jc w:val="center"/>
        <w:outlineLvl w:val="2"/>
        <w:rPr>
          <w:b/>
          <w:bCs/>
          <w:iCs/>
          <w:sz w:val="26"/>
          <w:szCs w:val="26"/>
          <w:lang w:val="uk-UA"/>
        </w:rPr>
      </w:pPr>
      <w:bookmarkStart w:id="57" w:name="_Toc409433170"/>
      <w:r>
        <w:rPr>
          <w:b/>
          <w:bCs/>
          <w:sz w:val="28"/>
          <w:szCs w:val="28"/>
          <w:lang w:val="uk-UA"/>
        </w:rPr>
        <w:t xml:space="preserve">3.7. </w:t>
      </w:r>
      <w:r w:rsidR="009F1387" w:rsidRPr="006C07B0">
        <w:rPr>
          <w:b/>
          <w:bCs/>
          <w:sz w:val="28"/>
          <w:szCs w:val="28"/>
          <w:lang w:val="uk-UA"/>
        </w:rPr>
        <w:t>Проект «Бескидський залізничний тунель (Україна)»</w:t>
      </w:r>
      <w:bookmarkEnd w:id="57"/>
    </w:p>
    <w:p w:rsidR="009F1387" w:rsidRPr="007B645B" w:rsidRDefault="009F1387" w:rsidP="009F1387">
      <w:pPr>
        <w:rPr>
          <w:lang w:val="uk-UA"/>
        </w:rPr>
      </w:pPr>
    </w:p>
    <w:p w:rsidR="009F1387" w:rsidRPr="007B645B" w:rsidRDefault="009F1387" w:rsidP="009F1387">
      <w:pPr>
        <w:rPr>
          <w:lang w:val="uk-UA"/>
        </w:rPr>
      </w:pPr>
    </w:p>
    <w:tbl>
      <w:tblPr>
        <w:tblpPr w:leftFromText="180" w:rightFromText="180" w:vertAnchor="text" w:horzAnchor="margin" w:tblpY="-36"/>
        <w:tblW w:w="15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3008"/>
      </w:tblGrid>
      <w:tr w:rsidR="009F1387" w:rsidRPr="007B645B" w:rsidTr="00380016">
        <w:tc>
          <w:tcPr>
            <w:tcW w:w="2700" w:type="dxa"/>
            <w:vAlign w:val="center"/>
          </w:tcPr>
          <w:p w:rsidR="009F1387" w:rsidRPr="00B01F2C" w:rsidRDefault="009F1387" w:rsidP="00380016">
            <w:pPr>
              <w:jc w:val="center"/>
              <w:rPr>
                <w:lang w:val="uk-UA"/>
              </w:rPr>
            </w:pPr>
            <w:r w:rsidRPr="00B01F2C">
              <w:rPr>
                <w:lang w:val="uk-UA"/>
              </w:rPr>
              <w:t>Період реалізації проекту (використання коштів)</w:t>
            </w:r>
          </w:p>
        </w:tc>
        <w:tc>
          <w:tcPr>
            <w:tcW w:w="13008" w:type="dxa"/>
          </w:tcPr>
          <w:p w:rsidR="009F1387" w:rsidRPr="00B01F2C" w:rsidRDefault="004D7F4E" w:rsidP="00380016">
            <w:pPr>
              <w:jc w:val="both"/>
              <w:rPr>
                <w:lang w:val="uk-UA"/>
              </w:rPr>
            </w:pPr>
            <w:r>
              <w:rPr>
                <w:lang w:val="uk-UA"/>
              </w:rPr>
              <w:t>05.10.2014</w:t>
            </w:r>
            <w:r w:rsidR="00BC48A2">
              <w:rPr>
                <w:lang w:val="uk-UA"/>
              </w:rPr>
              <w:t xml:space="preserve"> </w:t>
            </w:r>
            <w:r>
              <w:rPr>
                <w:lang w:val="uk-UA"/>
              </w:rPr>
              <w:t>-</w:t>
            </w:r>
            <w:r w:rsidR="00BC48A2">
              <w:rPr>
                <w:lang w:val="uk-UA"/>
              </w:rPr>
              <w:t xml:space="preserve"> </w:t>
            </w:r>
            <w:r>
              <w:rPr>
                <w:lang w:val="uk-UA"/>
              </w:rPr>
              <w:t>05.06.2018</w:t>
            </w:r>
          </w:p>
        </w:tc>
      </w:tr>
      <w:tr w:rsidR="009F1387" w:rsidRPr="007B645B" w:rsidTr="00380016">
        <w:tc>
          <w:tcPr>
            <w:tcW w:w="2700" w:type="dxa"/>
            <w:vAlign w:val="center"/>
          </w:tcPr>
          <w:p w:rsidR="009F1387" w:rsidRPr="00B01F2C" w:rsidRDefault="009F1387" w:rsidP="00380016">
            <w:pPr>
              <w:jc w:val="center"/>
              <w:rPr>
                <w:lang w:val="uk-UA"/>
              </w:rPr>
            </w:pPr>
            <w:r w:rsidRPr="00B01F2C">
              <w:rPr>
                <w:lang w:val="uk-UA"/>
              </w:rPr>
              <w:t>Мета проекту</w:t>
            </w:r>
          </w:p>
        </w:tc>
        <w:tc>
          <w:tcPr>
            <w:tcW w:w="13008" w:type="dxa"/>
          </w:tcPr>
          <w:p w:rsidR="009F1387" w:rsidRPr="00B01F2C" w:rsidRDefault="009F1387" w:rsidP="00380016">
            <w:pPr>
              <w:tabs>
                <w:tab w:val="num" w:pos="-4860"/>
              </w:tabs>
              <w:jc w:val="both"/>
              <w:rPr>
                <w:lang w:val="uk-UA"/>
              </w:rPr>
            </w:pPr>
            <w:r w:rsidRPr="00B01F2C">
              <w:rPr>
                <w:lang w:val="uk-UA"/>
              </w:rPr>
              <w:t>Метою Проекту є будівництво тунелю на дільниці Бескид-Скотарське Міжнародного транспортного коридору № 5.</w:t>
            </w:r>
          </w:p>
        </w:tc>
      </w:tr>
      <w:tr w:rsidR="009F1387" w:rsidRPr="007B645B" w:rsidTr="00380016">
        <w:tc>
          <w:tcPr>
            <w:tcW w:w="2700" w:type="dxa"/>
            <w:vAlign w:val="center"/>
          </w:tcPr>
          <w:p w:rsidR="009F1387" w:rsidRPr="00B01F2C" w:rsidRDefault="009F1387" w:rsidP="00380016">
            <w:pPr>
              <w:jc w:val="center"/>
              <w:rPr>
                <w:lang w:val="uk-UA"/>
              </w:rPr>
            </w:pPr>
            <w:r w:rsidRPr="00B01F2C">
              <w:rPr>
                <w:lang w:val="uk-UA"/>
              </w:rPr>
              <w:t xml:space="preserve">Юридичні документи </w:t>
            </w:r>
          </w:p>
        </w:tc>
        <w:tc>
          <w:tcPr>
            <w:tcW w:w="13008" w:type="dxa"/>
          </w:tcPr>
          <w:p w:rsidR="009F1387" w:rsidRPr="00B01F2C" w:rsidRDefault="009F1387" w:rsidP="00380016">
            <w:pPr>
              <w:jc w:val="both"/>
              <w:rPr>
                <w:lang w:val="uk-UA" w:eastAsia="uk-UA"/>
              </w:rPr>
            </w:pPr>
            <w:r w:rsidRPr="00B01F2C">
              <w:rPr>
                <w:lang w:val="uk-UA" w:eastAsia="uk-UA"/>
              </w:rPr>
              <w:t xml:space="preserve">Розпорядження Президента України «Про делегацію України для участі у переговорах щодо укладання Гарантійної угоди (Проект «Бескидський залізничний тунель (Будівництво Бескидського тунелю)») між Україною та Європейським інвестиційним Банком» було прийнято 25.01.2014 №6/2014. </w:t>
            </w:r>
          </w:p>
          <w:p w:rsidR="009F1387" w:rsidRPr="00B01F2C" w:rsidRDefault="009F1387" w:rsidP="00380016">
            <w:pPr>
              <w:jc w:val="both"/>
              <w:rPr>
                <w:bCs/>
                <w:iCs/>
                <w:color w:val="000000"/>
                <w:lang w:val="uk-UA" w:eastAsia="uk-UA"/>
              </w:rPr>
            </w:pPr>
            <w:r w:rsidRPr="00B01F2C">
              <w:rPr>
                <w:bCs/>
                <w:iCs/>
                <w:color w:val="000000"/>
                <w:lang w:val="uk-UA" w:eastAsia="uk-UA"/>
              </w:rPr>
              <w:t xml:space="preserve">6 травня 2014 </w:t>
            </w:r>
            <w:r w:rsidR="0054312F">
              <w:rPr>
                <w:bCs/>
                <w:iCs/>
                <w:color w:val="000000"/>
                <w:lang w:val="uk-UA" w:eastAsia="uk-UA"/>
              </w:rPr>
              <w:t xml:space="preserve">р. (в м. Люксембург), </w:t>
            </w:r>
            <w:r w:rsidRPr="00B01F2C">
              <w:rPr>
                <w:bCs/>
                <w:iCs/>
                <w:color w:val="000000"/>
                <w:lang w:val="uk-UA" w:eastAsia="uk-UA"/>
              </w:rPr>
              <w:t>7 травня 2014 р</w:t>
            </w:r>
            <w:r w:rsidR="0054312F">
              <w:rPr>
                <w:bCs/>
                <w:iCs/>
                <w:color w:val="000000"/>
                <w:lang w:val="uk-UA" w:eastAsia="uk-UA"/>
              </w:rPr>
              <w:t>.</w:t>
            </w:r>
            <w:r w:rsidRPr="00B01F2C">
              <w:rPr>
                <w:bCs/>
                <w:iCs/>
                <w:color w:val="000000"/>
                <w:lang w:val="uk-UA" w:eastAsia="uk-UA"/>
              </w:rPr>
              <w:t xml:space="preserve"> (у м. Київ) між Україною та Європейським інвестиційним банком (надалі - ЄІБ) була підписана Гарантійна угода за проектом «Будівництво Бескидського тунелю», якою передбачається, що Україна гарантує своєчасне виконання зобов’язань Державною адміністрацією залізничного транспорту (Укрзалізниця) встановлених Фінансовою угодою, підписаною між ЄІБ та Укрзалізницею 6 </w:t>
            </w:r>
            <w:r w:rsidR="0054312F">
              <w:rPr>
                <w:bCs/>
                <w:iCs/>
                <w:color w:val="000000"/>
                <w:lang w:val="uk-UA" w:eastAsia="uk-UA"/>
              </w:rPr>
              <w:t xml:space="preserve">травня 2014 (в м. Люксембург), </w:t>
            </w:r>
            <w:r w:rsidRPr="00B01F2C">
              <w:rPr>
                <w:bCs/>
                <w:iCs/>
                <w:color w:val="000000"/>
                <w:lang w:val="uk-UA" w:eastAsia="uk-UA"/>
              </w:rPr>
              <w:t>7 травня 2014 року (у м. Київ).</w:t>
            </w:r>
          </w:p>
          <w:p w:rsidR="009F1387" w:rsidRPr="00B01F2C" w:rsidRDefault="009F1387" w:rsidP="00380016">
            <w:pPr>
              <w:jc w:val="both"/>
              <w:rPr>
                <w:rStyle w:val="rvts23"/>
                <w:lang w:val="uk-UA"/>
              </w:rPr>
            </w:pPr>
            <w:r w:rsidRPr="00B01F2C">
              <w:rPr>
                <w:lang w:val="uk-UA"/>
              </w:rPr>
              <w:t xml:space="preserve">02.09.2014 прийнято Закон України  </w:t>
            </w:r>
            <w:r w:rsidRPr="00B01F2C">
              <w:rPr>
                <w:rStyle w:val="rvts44"/>
                <w:lang w:val="uk-UA"/>
              </w:rPr>
              <w:t>№1667-</w:t>
            </w:r>
            <w:r w:rsidRPr="00B01F2C">
              <w:rPr>
                <w:rStyle w:val="rvts44"/>
              </w:rPr>
              <w:t>VII</w:t>
            </w:r>
            <w:r w:rsidRPr="00B01F2C">
              <w:rPr>
                <w:rStyle w:val="rvts44"/>
                <w:lang w:val="uk-UA"/>
              </w:rPr>
              <w:t xml:space="preserve"> «</w:t>
            </w:r>
            <w:r w:rsidRPr="00B01F2C">
              <w:rPr>
                <w:rStyle w:val="rvts23"/>
                <w:lang w:val="uk-UA"/>
              </w:rPr>
              <w:t>Про ратифікацію Гарантійної угоди (Проект "Бескидський залізничний тунель" (Будівництво Бескидського тунелю) між Україною та Європейським інвестиційним банком».</w:t>
            </w:r>
          </w:p>
          <w:p w:rsidR="009F1387" w:rsidRPr="00B01F2C" w:rsidRDefault="0054312F" w:rsidP="00380016">
            <w:pPr>
              <w:jc w:val="both"/>
              <w:rPr>
                <w:lang w:val="uk-UA"/>
              </w:rPr>
            </w:pPr>
            <w:r>
              <w:rPr>
                <w:rStyle w:val="rvts23"/>
                <w:lang w:val="uk-UA"/>
              </w:rPr>
              <w:t xml:space="preserve">Угоди набули чинності </w:t>
            </w:r>
            <w:r w:rsidR="009F1387" w:rsidRPr="00B01F2C">
              <w:rPr>
                <w:rStyle w:val="rvts23"/>
                <w:lang w:val="uk-UA"/>
              </w:rPr>
              <w:t>5 жовтня 2014 року.</w:t>
            </w:r>
          </w:p>
        </w:tc>
      </w:tr>
      <w:tr w:rsidR="009F1387" w:rsidRPr="007B645B" w:rsidTr="00380016">
        <w:tc>
          <w:tcPr>
            <w:tcW w:w="2700" w:type="dxa"/>
            <w:vAlign w:val="center"/>
          </w:tcPr>
          <w:p w:rsidR="009F1387" w:rsidRPr="00B01F2C" w:rsidRDefault="009F1387" w:rsidP="00380016">
            <w:pPr>
              <w:jc w:val="center"/>
              <w:rPr>
                <w:lang w:val="uk-UA"/>
              </w:rPr>
            </w:pPr>
            <w:r w:rsidRPr="00B01F2C">
              <w:rPr>
                <w:lang w:val="uk-UA"/>
              </w:rPr>
              <w:t>Учасники проекту</w:t>
            </w:r>
          </w:p>
        </w:tc>
        <w:tc>
          <w:tcPr>
            <w:tcW w:w="13008" w:type="dxa"/>
          </w:tcPr>
          <w:p w:rsidR="009F1387" w:rsidRPr="00B01F2C" w:rsidRDefault="009F1387" w:rsidP="00380016">
            <w:pPr>
              <w:tabs>
                <w:tab w:val="num" w:pos="-4860"/>
              </w:tabs>
              <w:rPr>
                <w:lang w:val="uk-UA"/>
              </w:rPr>
            </w:pPr>
            <w:r w:rsidRPr="00B01F2C">
              <w:rPr>
                <w:lang w:val="uk-UA"/>
              </w:rPr>
              <w:t>Міністерство фінансів України,  Мінінфраструктури та Укрзалізниця</w:t>
            </w:r>
          </w:p>
        </w:tc>
      </w:tr>
      <w:tr w:rsidR="009F1387" w:rsidRPr="007B645B" w:rsidTr="00380016">
        <w:trPr>
          <w:trHeight w:val="1194"/>
        </w:trPr>
        <w:tc>
          <w:tcPr>
            <w:tcW w:w="2700" w:type="dxa"/>
            <w:vAlign w:val="center"/>
          </w:tcPr>
          <w:p w:rsidR="009F1387" w:rsidRPr="00B01F2C" w:rsidRDefault="009F1387" w:rsidP="00380016">
            <w:pPr>
              <w:jc w:val="center"/>
              <w:rPr>
                <w:lang w:val="uk-UA"/>
              </w:rPr>
            </w:pPr>
            <w:r w:rsidRPr="00B01F2C">
              <w:rPr>
                <w:lang w:val="uk-UA"/>
              </w:rPr>
              <w:t>Сума позики, умови залучення позик (орієнтовно)</w:t>
            </w:r>
          </w:p>
        </w:tc>
        <w:tc>
          <w:tcPr>
            <w:tcW w:w="13008" w:type="dxa"/>
          </w:tcPr>
          <w:p w:rsidR="009F1387" w:rsidRPr="00B01F2C" w:rsidRDefault="009F1387" w:rsidP="0033593D">
            <w:pPr>
              <w:tabs>
                <w:tab w:val="num" w:pos="-4860"/>
              </w:tabs>
              <w:jc w:val="both"/>
              <w:rPr>
                <w:lang w:val="uk-UA"/>
              </w:rPr>
            </w:pPr>
            <w:r w:rsidRPr="00B01F2C">
              <w:rPr>
                <w:iCs/>
                <w:lang w:val="uk-UA"/>
              </w:rPr>
              <w:t>Сума позики ЄІБ: 55 млн. євро</w:t>
            </w:r>
            <w:r w:rsidRPr="00B01F2C">
              <w:rPr>
                <w:lang w:val="uk-UA"/>
              </w:rPr>
              <w:t xml:space="preserve">, </w:t>
            </w:r>
            <w:r w:rsidRPr="00B01F2C">
              <w:rPr>
                <w:iCs/>
                <w:lang w:val="uk-UA"/>
              </w:rPr>
              <w:t xml:space="preserve">залучення позики ЄІБ здійснюється </w:t>
            </w:r>
            <w:r w:rsidRPr="00B01F2C">
              <w:rPr>
                <w:lang w:val="uk-UA"/>
              </w:rPr>
              <w:t xml:space="preserve"> </w:t>
            </w:r>
            <w:r w:rsidRPr="00B01F2C">
              <w:rPr>
                <w:iCs/>
                <w:lang w:val="uk-UA"/>
              </w:rPr>
              <w:t xml:space="preserve">під державні гарантії, у євро, за плаваючою відсотковою ставкою </w:t>
            </w:r>
            <w:r w:rsidR="00810435" w:rsidRPr="00B01F2C">
              <w:rPr>
                <w:iCs/>
                <w:lang w:val="uk-UA"/>
              </w:rPr>
              <w:t xml:space="preserve"> EURIBOR</w:t>
            </w:r>
            <w:r w:rsidR="00810435" w:rsidRPr="00B01F2C">
              <w:rPr>
                <w:rStyle w:val="ab"/>
                <w:iCs/>
                <w:lang w:val="uk-UA"/>
              </w:rPr>
              <w:footnoteReference w:id="26"/>
            </w:r>
            <w:r w:rsidRPr="00B01F2C">
              <w:rPr>
                <w:iCs/>
                <w:lang w:val="uk-UA"/>
              </w:rPr>
              <w:t xml:space="preserve"> + спред або фіксованою ставкою, комісія </w:t>
            </w:r>
            <w:r w:rsidRPr="00B01F2C">
              <w:rPr>
                <w:rFonts w:ascii="Calibri" w:eastAsia="Calibri" w:hAnsi="Calibri"/>
                <w:lang w:val="uk-UA" w:eastAsia="en-US"/>
              </w:rPr>
              <w:t xml:space="preserve"> </w:t>
            </w:r>
            <w:r w:rsidRPr="00B01F2C">
              <w:rPr>
                <w:iCs/>
                <w:lang w:val="uk-UA"/>
              </w:rPr>
              <w:t>за проведення комплексної фінансової експертизи 50 000 євро. Останньою датою надання заявки на використання коштів (траншу) передбачається дата 48 місяців від дати підписання Угод. Загальний період погашення кредиту – 2</w:t>
            </w:r>
            <w:r w:rsidR="0033593D" w:rsidRPr="00B01F2C">
              <w:rPr>
                <w:iCs/>
                <w:lang w:val="uk-UA"/>
              </w:rPr>
              <w:t>0</w:t>
            </w:r>
            <w:r w:rsidRPr="00B01F2C">
              <w:rPr>
                <w:iCs/>
                <w:lang w:val="uk-UA"/>
              </w:rPr>
              <w:t xml:space="preserve"> років,  включаючи пільговий період – 5 років. </w:t>
            </w:r>
          </w:p>
        </w:tc>
      </w:tr>
      <w:tr w:rsidR="009F1387" w:rsidRPr="007B645B" w:rsidTr="00380016">
        <w:tc>
          <w:tcPr>
            <w:tcW w:w="2700" w:type="dxa"/>
            <w:vAlign w:val="center"/>
          </w:tcPr>
          <w:p w:rsidR="009F1387" w:rsidRPr="00B01F2C" w:rsidRDefault="009F1387" w:rsidP="00380016">
            <w:pPr>
              <w:jc w:val="center"/>
              <w:rPr>
                <w:lang w:val="uk-UA"/>
              </w:rPr>
            </w:pPr>
            <w:r w:rsidRPr="00B01F2C">
              <w:rPr>
                <w:lang w:val="uk-UA"/>
              </w:rPr>
              <w:t>Вибірка коштів</w:t>
            </w:r>
          </w:p>
        </w:tc>
        <w:tc>
          <w:tcPr>
            <w:tcW w:w="13008" w:type="dxa"/>
          </w:tcPr>
          <w:p w:rsidR="009F1387" w:rsidRPr="00B01F2C" w:rsidRDefault="006303FC" w:rsidP="00D0182F">
            <w:pPr>
              <w:jc w:val="both"/>
              <w:rPr>
                <w:lang w:val="uk-UA"/>
              </w:rPr>
            </w:pPr>
            <w:r w:rsidRPr="00B01F2C">
              <w:rPr>
                <w:lang w:val="uk-UA"/>
              </w:rPr>
              <w:t xml:space="preserve">Станом на </w:t>
            </w:r>
            <w:r w:rsidR="00D0182F">
              <w:rPr>
                <w:lang w:val="uk-UA"/>
              </w:rPr>
              <w:t>31.03</w:t>
            </w:r>
            <w:r w:rsidRPr="00B01F2C">
              <w:rPr>
                <w:lang w:val="uk-UA"/>
              </w:rPr>
              <w:t>.201</w:t>
            </w:r>
            <w:r w:rsidR="00D0182F">
              <w:rPr>
                <w:lang w:val="uk-UA"/>
              </w:rPr>
              <w:t>7</w:t>
            </w:r>
            <w:r w:rsidR="00BC48A2">
              <w:rPr>
                <w:lang w:val="uk-UA"/>
              </w:rPr>
              <w:t xml:space="preserve"> </w:t>
            </w:r>
            <w:r w:rsidRPr="00B01F2C">
              <w:rPr>
                <w:lang w:val="uk-UA"/>
              </w:rPr>
              <w:t xml:space="preserve">вибірка </w:t>
            </w:r>
            <w:r w:rsidR="000F7068">
              <w:rPr>
                <w:lang w:val="uk-UA"/>
              </w:rPr>
              <w:t xml:space="preserve">- </w:t>
            </w:r>
            <w:r w:rsidR="00A074F4">
              <w:rPr>
                <w:lang w:val="uk-UA"/>
              </w:rPr>
              <w:t>35</w:t>
            </w:r>
            <w:r w:rsidR="000F7068" w:rsidRPr="007B645B">
              <w:rPr>
                <w:iCs/>
                <w:lang w:val="uk-UA"/>
              </w:rPr>
              <w:t>,0 млн</w:t>
            </w:r>
            <w:r w:rsidR="000F7068">
              <w:rPr>
                <w:iCs/>
                <w:lang w:val="uk-UA"/>
              </w:rPr>
              <w:t>.</w:t>
            </w:r>
            <w:r w:rsidR="000F7068" w:rsidRPr="007B645B">
              <w:rPr>
                <w:iCs/>
                <w:lang w:val="uk-UA"/>
              </w:rPr>
              <w:t xml:space="preserve"> євро</w:t>
            </w:r>
            <w:r w:rsidR="000F7068">
              <w:rPr>
                <w:iCs/>
                <w:lang w:val="uk-UA"/>
              </w:rPr>
              <w:t>,</w:t>
            </w:r>
            <w:r w:rsidR="000F7068" w:rsidRPr="007B645B">
              <w:rPr>
                <w:iCs/>
                <w:lang w:val="uk-UA"/>
              </w:rPr>
              <w:t xml:space="preserve"> (що становить </w:t>
            </w:r>
            <w:r w:rsidR="00A074F4">
              <w:rPr>
                <w:iCs/>
                <w:lang w:val="uk-UA"/>
              </w:rPr>
              <w:t>63,64</w:t>
            </w:r>
            <w:r w:rsidR="000F7068" w:rsidRPr="007B645B">
              <w:rPr>
                <w:iCs/>
                <w:lang w:val="uk-UA"/>
              </w:rPr>
              <w:t xml:space="preserve"> % від суми позики).</w:t>
            </w:r>
          </w:p>
        </w:tc>
      </w:tr>
    </w:tbl>
    <w:p w:rsidR="004C4338" w:rsidRPr="009F1387" w:rsidRDefault="004C4338" w:rsidP="008A7788">
      <w:pPr>
        <w:jc w:val="center"/>
        <w:rPr>
          <w:sz w:val="22"/>
          <w:szCs w:val="22"/>
        </w:rPr>
      </w:pPr>
    </w:p>
    <w:p w:rsidR="000F7068" w:rsidRPr="007B645B" w:rsidRDefault="007A1228" w:rsidP="00CF2678">
      <w:pPr>
        <w:jc w:val="center"/>
        <w:rPr>
          <w:sz w:val="22"/>
          <w:szCs w:val="22"/>
          <w:lang w:val="uk-UA"/>
        </w:rPr>
      </w:pPr>
      <w:r>
        <w:rPr>
          <w:lang w:val="uk-UA"/>
        </w:rPr>
        <w:t xml:space="preserve">                                                                  </w:t>
      </w:r>
      <w:r w:rsidR="000F7068" w:rsidRPr="007B645B">
        <w:rPr>
          <w:lang w:val="uk-UA"/>
        </w:rPr>
        <w:t>млн. євро</w:t>
      </w:r>
    </w:p>
    <w:tbl>
      <w:tblPr>
        <w:tblpPr w:leftFromText="180" w:rightFromText="180" w:vertAnchor="text" w:horzAnchor="margin" w:tblpY="110"/>
        <w:tblW w:w="34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3"/>
        <w:gridCol w:w="1558"/>
        <w:gridCol w:w="6237"/>
      </w:tblGrid>
      <w:tr w:rsidR="000F7068" w:rsidRPr="007B645B" w:rsidTr="007A1228">
        <w:tc>
          <w:tcPr>
            <w:tcW w:w="1273" w:type="pct"/>
            <w:vAlign w:val="center"/>
          </w:tcPr>
          <w:p w:rsidR="000F7068" w:rsidRPr="007B645B" w:rsidRDefault="000F7068" w:rsidP="007A1228">
            <w:pPr>
              <w:jc w:val="center"/>
              <w:rPr>
                <w:lang w:val="uk-UA"/>
              </w:rPr>
            </w:pPr>
            <w:r w:rsidRPr="007B645B">
              <w:rPr>
                <w:lang w:val="uk-UA"/>
              </w:rPr>
              <w:t>Роки</w:t>
            </w:r>
          </w:p>
        </w:tc>
        <w:tc>
          <w:tcPr>
            <w:tcW w:w="745" w:type="pct"/>
          </w:tcPr>
          <w:p w:rsidR="000F7068" w:rsidRPr="007B645B" w:rsidRDefault="000F7068" w:rsidP="007A1228">
            <w:pPr>
              <w:jc w:val="center"/>
              <w:rPr>
                <w:lang w:val="uk-UA"/>
              </w:rPr>
            </w:pPr>
            <w:r>
              <w:rPr>
                <w:lang w:val="uk-UA"/>
              </w:rPr>
              <w:t>2016</w:t>
            </w:r>
          </w:p>
        </w:tc>
        <w:tc>
          <w:tcPr>
            <w:tcW w:w="2982" w:type="pct"/>
            <w:vAlign w:val="center"/>
          </w:tcPr>
          <w:p w:rsidR="000F7068" w:rsidRPr="007B645B" w:rsidRDefault="000F7068" w:rsidP="00D0182F">
            <w:pPr>
              <w:jc w:val="center"/>
              <w:rPr>
                <w:lang w:val="uk-UA"/>
              </w:rPr>
            </w:pPr>
            <w:r w:rsidRPr="007B645B">
              <w:rPr>
                <w:lang w:val="uk-UA"/>
              </w:rPr>
              <w:t>Усього</w:t>
            </w:r>
            <w:r>
              <w:rPr>
                <w:lang w:val="uk-UA"/>
              </w:rPr>
              <w:t xml:space="preserve"> вибраних коштів станом на </w:t>
            </w:r>
            <w:r w:rsidR="00D0182F">
              <w:rPr>
                <w:lang w:val="uk-UA"/>
              </w:rPr>
              <w:t>31.03</w:t>
            </w:r>
            <w:r w:rsidRPr="007B645B">
              <w:rPr>
                <w:lang w:val="uk-UA"/>
              </w:rPr>
              <w:t>.201</w:t>
            </w:r>
            <w:r w:rsidR="00D0182F">
              <w:rPr>
                <w:lang w:val="uk-UA"/>
              </w:rPr>
              <w:t>7</w:t>
            </w:r>
            <w:r>
              <w:rPr>
                <w:lang w:val="uk-UA"/>
              </w:rPr>
              <w:t xml:space="preserve"> р.</w:t>
            </w:r>
          </w:p>
        </w:tc>
      </w:tr>
      <w:tr w:rsidR="000F7068" w:rsidRPr="007B645B" w:rsidTr="007A1228">
        <w:tc>
          <w:tcPr>
            <w:tcW w:w="1273" w:type="pct"/>
          </w:tcPr>
          <w:p w:rsidR="000F7068" w:rsidRPr="007B645B" w:rsidRDefault="000F7068" w:rsidP="007A1228">
            <w:pPr>
              <w:jc w:val="center"/>
              <w:rPr>
                <w:lang w:val="uk-UA"/>
              </w:rPr>
            </w:pPr>
            <w:r w:rsidRPr="007B645B">
              <w:rPr>
                <w:lang w:val="uk-UA"/>
              </w:rPr>
              <w:t xml:space="preserve">Сума вибірки коштів </w:t>
            </w:r>
          </w:p>
        </w:tc>
        <w:tc>
          <w:tcPr>
            <w:tcW w:w="745" w:type="pct"/>
          </w:tcPr>
          <w:p w:rsidR="000F7068" w:rsidRPr="007B645B" w:rsidRDefault="00A074F4" w:rsidP="007A1228">
            <w:pPr>
              <w:jc w:val="center"/>
              <w:rPr>
                <w:lang w:val="uk-UA"/>
              </w:rPr>
            </w:pPr>
            <w:r>
              <w:rPr>
                <w:lang w:val="uk-UA"/>
              </w:rPr>
              <w:t>35</w:t>
            </w:r>
            <w:r w:rsidR="000F7068">
              <w:rPr>
                <w:lang w:val="uk-UA"/>
              </w:rPr>
              <w:t>,0</w:t>
            </w:r>
          </w:p>
        </w:tc>
        <w:tc>
          <w:tcPr>
            <w:tcW w:w="2982" w:type="pct"/>
            <w:vAlign w:val="center"/>
          </w:tcPr>
          <w:p w:rsidR="000F7068" w:rsidRPr="007B645B" w:rsidRDefault="00A074F4" w:rsidP="007A1228">
            <w:pPr>
              <w:jc w:val="center"/>
              <w:rPr>
                <w:lang w:val="uk-UA"/>
              </w:rPr>
            </w:pPr>
            <w:r>
              <w:rPr>
                <w:lang w:val="uk-UA"/>
              </w:rPr>
              <w:t>35</w:t>
            </w:r>
            <w:r w:rsidR="000F7068" w:rsidRPr="007B645B">
              <w:rPr>
                <w:lang w:val="uk-UA"/>
              </w:rPr>
              <w:t>,0</w:t>
            </w:r>
          </w:p>
        </w:tc>
      </w:tr>
    </w:tbl>
    <w:p w:rsidR="000F7068" w:rsidRPr="007B645B" w:rsidRDefault="000F7068" w:rsidP="000F7068">
      <w:pPr>
        <w:jc w:val="center"/>
        <w:rPr>
          <w:sz w:val="22"/>
          <w:szCs w:val="22"/>
          <w:lang w:val="uk-UA"/>
        </w:rPr>
      </w:pPr>
    </w:p>
    <w:p w:rsidR="000F7068" w:rsidRPr="007B645B" w:rsidRDefault="000F7068" w:rsidP="000F7068">
      <w:pPr>
        <w:jc w:val="center"/>
        <w:rPr>
          <w:sz w:val="22"/>
          <w:szCs w:val="22"/>
          <w:lang w:val="uk-UA"/>
        </w:rPr>
      </w:pPr>
    </w:p>
    <w:p w:rsidR="000F7068" w:rsidRPr="007B645B" w:rsidRDefault="000F7068" w:rsidP="000F7068">
      <w:pPr>
        <w:jc w:val="center"/>
        <w:rPr>
          <w:sz w:val="22"/>
          <w:szCs w:val="22"/>
          <w:lang w:val="uk-UA"/>
        </w:rPr>
      </w:pPr>
    </w:p>
    <w:p w:rsidR="000F7068" w:rsidRPr="007B645B" w:rsidRDefault="000F7068" w:rsidP="000F7068">
      <w:pPr>
        <w:jc w:val="center"/>
        <w:rPr>
          <w:sz w:val="22"/>
          <w:szCs w:val="22"/>
          <w:lang w:val="uk-UA"/>
        </w:rPr>
      </w:pPr>
    </w:p>
    <w:p w:rsidR="004C4338" w:rsidRDefault="004C4338" w:rsidP="008A7788">
      <w:pPr>
        <w:jc w:val="center"/>
        <w:rPr>
          <w:sz w:val="22"/>
          <w:szCs w:val="22"/>
          <w:lang w:val="uk-UA"/>
        </w:rPr>
      </w:pPr>
    </w:p>
    <w:p w:rsidR="004C4338" w:rsidRDefault="004C4338" w:rsidP="008A7788">
      <w:pPr>
        <w:jc w:val="center"/>
        <w:rPr>
          <w:sz w:val="22"/>
          <w:szCs w:val="22"/>
          <w:lang w:val="uk-UA"/>
        </w:rPr>
      </w:pPr>
    </w:p>
    <w:p w:rsidR="00B01F2C" w:rsidRDefault="00B01F2C" w:rsidP="008A7788">
      <w:pPr>
        <w:jc w:val="center"/>
        <w:rPr>
          <w:sz w:val="22"/>
          <w:szCs w:val="22"/>
          <w:lang w:val="uk-UA"/>
        </w:rPr>
      </w:pPr>
    </w:p>
    <w:p w:rsidR="006A0BBF" w:rsidRPr="004B59BE" w:rsidRDefault="006C07B0" w:rsidP="006C07B0">
      <w:pPr>
        <w:pStyle w:val="3"/>
        <w:ind w:left="1440"/>
        <w:rPr>
          <w:rFonts w:ascii="Times New Roman" w:hAnsi="Times New Roman" w:cs="Times New Roman"/>
          <w:sz w:val="28"/>
          <w:szCs w:val="28"/>
          <w:lang w:val="uk-UA"/>
        </w:rPr>
      </w:pPr>
      <w:r>
        <w:rPr>
          <w:rFonts w:ascii="Times New Roman" w:hAnsi="Times New Roman" w:cs="Times New Roman"/>
          <w:sz w:val="28"/>
          <w:szCs w:val="28"/>
          <w:lang w:val="uk-UA"/>
        </w:rPr>
        <w:t xml:space="preserve">3.8. </w:t>
      </w:r>
      <w:r w:rsidR="006A0BBF" w:rsidRPr="004B59BE">
        <w:rPr>
          <w:rFonts w:ascii="Times New Roman" w:hAnsi="Times New Roman" w:cs="Times New Roman"/>
          <w:sz w:val="28"/>
          <w:szCs w:val="28"/>
          <w:lang w:val="uk-UA"/>
        </w:rPr>
        <w:t>Проект</w:t>
      </w:r>
      <w:r w:rsidR="006A0BBF" w:rsidRPr="004B59BE">
        <w:rPr>
          <w:rFonts w:ascii="Times New Roman" w:hAnsi="Times New Roman" w:cs="Times New Roman"/>
          <w:i/>
          <w:sz w:val="28"/>
          <w:szCs w:val="28"/>
          <w:lang w:val="uk-UA"/>
        </w:rPr>
        <w:t xml:space="preserve"> </w:t>
      </w:r>
      <w:r w:rsidR="006A0BBF" w:rsidRPr="004B59BE">
        <w:rPr>
          <w:rFonts w:ascii="Times New Roman" w:hAnsi="Times New Roman" w:cs="Times New Roman"/>
          <w:sz w:val="28"/>
          <w:szCs w:val="28"/>
          <w:lang w:val="uk-UA"/>
        </w:rPr>
        <w:t>«</w:t>
      </w:r>
      <w:r w:rsidR="006A0BBF" w:rsidRPr="004B59BE">
        <w:rPr>
          <w:rFonts w:ascii="Times New Roman" w:hAnsi="Times New Roman" w:cs="Times New Roman"/>
          <w:iCs/>
          <w:sz w:val="28"/>
          <w:szCs w:val="28"/>
          <w:lang w:val="uk-UA"/>
        </w:rPr>
        <w:t>Основний кредит для малих та середніх підприємств та компаній з середньою капіталізацією</w:t>
      </w:r>
      <w:r w:rsidR="006A0BBF" w:rsidRPr="004B59BE">
        <w:rPr>
          <w:rFonts w:ascii="Times New Roman" w:hAnsi="Times New Roman" w:cs="Times New Roman"/>
          <w:sz w:val="28"/>
          <w:szCs w:val="28"/>
          <w:lang w:val="uk-UA"/>
        </w:rPr>
        <w:t>»</w:t>
      </w:r>
    </w:p>
    <w:p w:rsidR="006A0BBF" w:rsidRPr="007B645B" w:rsidRDefault="006A0BBF" w:rsidP="006A0BBF">
      <w:pPr>
        <w:rPr>
          <w:lang w:val="uk-UA"/>
        </w:rPr>
      </w:pPr>
    </w:p>
    <w:tbl>
      <w:tblPr>
        <w:tblW w:w="160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3320"/>
      </w:tblGrid>
      <w:tr w:rsidR="006A0BBF" w:rsidRPr="006C07B0" w:rsidTr="007E12F6">
        <w:tc>
          <w:tcPr>
            <w:tcW w:w="2700" w:type="dxa"/>
            <w:vAlign w:val="center"/>
          </w:tcPr>
          <w:p w:rsidR="006A0BBF" w:rsidRPr="007E583C" w:rsidRDefault="006A0BBF" w:rsidP="007E12F6">
            <w:pPr>
              <w:jc w:val="center"/>
              <w:rPr>
                <w:lang w:val="uk-UA"/>
              </w:rPr>
            </w:pPr>
            <w:r w:rsidRPr="007E583C">
              <w:rPr>
                <w:lang w:val="uk-UA"/>
              </w:rPr>
              <w:t>Період реалізації проекту (використання коштів)</w:t>
            </w:r>
          </w:p>
        </w:tc>
        <w:tc>
          <w:tcPr>
            <w:tcW w:w="13320" w:type="dxa"/>
          </w:tcPr>
          <w:p w:rsidR="006A0BBF" w:rsidRPr="007E583C" w:rsidRDefault="004A5CF4" w:rsidP="004A5CF4">
            <w:pPr>
              <w:jc w:val="both"/>
              <w:rPr>
                <w:lang w:val="uk-UA"/>
              </w:rPr>
            </w:pPr>
            <w:r>
              <w:rPr>
                <w:lang w:val="uk-UA"/>
              </w:rPr>
              <w:t>16.08.2015-24.12.2017</w:t>
            </w:r>
          </w:p>
        </w:tc>
      </w:tr>
      <w:tr w:rsidR="006A0BBF" w:rsidRPr="00D0182F" w:rsidTr="007E12F6">
        <w:tc>
          <w:tcPr>
            <w:tcW w:w="2700" w:type="dxa"/>
            <w:vAlign w:val="center"/>
          </w:tcPr>
          <w:p w:rsidR="006A0BBF" w:rsidRPr="007E583C" w:rsidRDefault="006A0BBF" w:rsidP="007E12F6">
            <w:pPr>
              <w:jc w:val="center"/>
              <w:rPr>
                <w:lang w:val="uk-UA"/>
              </w:rPr>
            </w:pPr>
            <w:r w:rsidRPr="007E583C">
              <w:rPr>
                <w:lang w:val="uk-UA"/>
              </w:rPr>
              <w:t>Мета проекту</w:t>
            </w:r>
          </w:p>
        </w:tc>
        <w:tc>
          <w:tcPr>
            <w:tcW w:w="13320" w:type="dxa"/>
          </w:tcPr>
          <w:p w:rsidR="006A0BBF" w:rsidRPr="007E583C" w:rsidRDefault="006A0BBF" w:rsidP="007E12F6">
            <w:pPr>
              <w:jc w:val="both"/>
              <w:rPr>
                <w:lang w:val="uk-UA"/>
              </w:rPr>
            </w:pPr>
            <w:r w:rsidRPr="007E583C">
              <w:rPr>
                <w:lang w:val="uk-UA"/>
              </w:rPr>
              <w:t>Розширення можливостей фінансування реального сектору економіки, підтримці розвитку приватного сектору економіки, зокрема проектів МСП та установ з середньою капіталізацією, а також інших пріоритетних проектів, серед яких проекти соціально-економічної інфраструктури, включаючи проекти з енергоефективності, пом’якшення наслідків змін клімату та адаптації до них.</w:t>
            </w:r>
          </w:p>
        </w:tc>
      </w:tr>
      <w:tr w:rsidR="006A0BBF" w:rsidRPr="002D1062" w:rsidTr="007E12F6">
        <w:tc>
          <w:tcPr>
            <w:tcW w:w="2700" w:type="dxa"/>
            <w:vAlign w:val="center"/>
          </w:tcPr>
          <w:p w:rsidR="006A0BBF" w:rsidRPr="007E583C" w:rsidRDefault="006A0BBF" w:rsidP="007E12F6">
            <w:pPr>
              <w:jc w:val="center"/>
              <w:rPr>
                <w:lang w:val="uk-UA"/>
              </w:rPr>
            </w:pPr>
            <w:r w:rsidRPr="007E583C">
              <w:rPr>
                <w:lang w:val="uk-UA"/>
              </w:rPr>
              <w:t>Учасники проекту</w:t>
            </w:r>
          </w:p>
        </w:tc>
        <w:tc>
          <w:tcPr>
            <w:tcW w:w="13320" w:type="dxa"/>
          </w:tcPr>
          <w:p w:rsidR="006A0BBF" w:rsidRPr="007E583C" w:rsidRDefault="00D4389B" w:rsidP="00D4389B">
            <w:pPr>
              <w:jc w:val="both"/>
              <w:rPr>
                <w:lang w:val="uk-UA"/>
              </w:rPr>
            </w:pPr>
            <w:r>
              <w:rPr>
                <w:lang w:val="uk-UA"/>
              </w:rPr>
              <w:t xml:space="preserve">Міністерство фінансів України, </w:t>
            </w:r>
            <w:r w:rsidR="006A0BBF" w:rsidRPr="007E583C">
              <w:rPr>
                <w:lang w:val="uk-UA"/>
              </w:rPr>
              <w:t xml:space="preserve"> ПАТ «Державний експортно-імпортний банк України Агентом</w:t>
            </w:r>
          </w:p>
        </w:tc>
      </w:tr>
      <w:tr w:rsidR="006A0BBF" w:rsidRPr="00BD1D64" w:rsidTr="007E12F6">
        <w:trPr>
          <w:trHeight w:val="352"/>
        </w:trPr>
        <w:tc>
          <w:tcPr>
            <w:tcW w:w="2700" w:type="dxa"/>
            <w:vAlign w:val="center"/>
          </w:tcPr>
          <w:p w:rsidR="006A0BBF" w:rsidRPr="007E583C" w:rsidRDefault="00A828BA" w:rsidP="007E12F6">
            <w:pPr>
              <w:jc w:val="center"/>
              <w:rPr>
                <w:lang w:val="uk-UA"/>
              </w:rPr>
            </w:pPr>
            <w:r w:rsidRPr="00B01F2C">
              <w:rPr>
                <w:lang w:val="uk-UA"/>
              </w:rPr>
              <w:t>Юридичні документи</w:t>
            </w:r>
          </w:p>
        </w:tc>
        <w:tc>
          <w:tcPr>
            <w:tcW w:w="13320" w:type="dxa"/>
          </w:tcPr>
          <w:p w:rsidR="006A0BBF" w:rsidRPr="007E583C" w:rsidRDefault="006A0BBF" w:rsidP="007E12F6">
            <w:pPr>
              <w:jc w:val="both"/>
              <w:rPr>
                <w:lang w:val="uk-UA"/>
              </w:rPr>
            </w:pPr>
            <w:r w:rsidRPr="007E583C">
              <w:rPr>
                <w:lang w:val="uk-UA"/>
              </w:rPr>
              <w:t>17.11.14 Мінекономрозвитку видало Наказ про доцільність підготовки проекту та направило відповідний лист до ЄІБ.</w:t>
            </w:r>
          </w:p>
          <w:p w:rsidR="006A0BBF" w:rsidRPr="007E583C" w:rsidRDefault="006A0BBF" w:rsidP="007E12F6">
            <w:pPr>
              <w:jc w:val="both"/>
              <w:rPr>
                <w:lang w:val="uk-UA"/>
              </w:rPr>
            </w:pPr>
            <w:r w:rsidRPr="007E583C">
              <w:rPr>
                <w:lang w:val="uk-UA"/>
              </w:rPr>
              <w:t>19.12.2014 прийнято розпорядження Кабінету Міністрів України № 1239-р «Про залучення позики від Європейського інвестиційного банку для реалізації інвестиційного проекту «Основний кредит для малих та середніх підприємств та компаній з середнім рівнем капіталізації».</w:t>
            </w:r>
          </w:p>
          <w:p w:rsidR="006A0BBF" w:rsidRPr="007E583C" w:rsidRDefault="006A0BBF" w:rsidP="007E12F6">
            <w:pPr>
              <w:jc w:val="both"/>
              <w:rPr>
                <w:lang w:val="uk-UA"/>
              </w:rPr>
            </w:pPr>
            <w:r w:rsidRPr="007E583C">
              <w:rPr>
                <w:lang w:val="uk-UA"/>
              </w:rPr>
              <w:t>24.12.2014 прийнято розпорядження Президента України 1370/2014-рп  «Про делегацію України для участі у переговорах з Європейським інвестиційним банком щодо укладення Фінансової угоди (Проект "Основний кредит для малих та середніх підприємств та компаній з середнім рівнем капіталізації") між Україною та Європейським інвестиційним банком».</w:t>
            </w:r>
          </w:p>
          <w:p w:rsidR="006A0BBF" w:rsidRPr="007E583C" w:rsidRDefault="006A0BBF" w:rsidP="007E12F6">
            <w:pPr>
              <w:jc w:val="both"/>
              <w:rPr>
                <w:lang w:val="uk-UA"/>
              </w:rPr>
            </w:pPr>
            <w:r w:rsidRPr="007E583C">
              <w:rPr>
                <w:lang w:val="uk-UA"/>
              </w:rPr>
              <w:t>24.12.2014 між Україною та Європейським інвестиційним банком була підписана Фінансова Угода ("Основний кредит для малих та середніх підприємств та компаній з середнім рівнем капіталізації").</w:t>
            </w:r>
          </w:p>
          <w:p w:rsidR="006A0BBF" w:rsidRPr="007E583C" w:rsidRDefault="006A0BBF" w:rsidP="007E12F6">
            <w:pPr>
              <w:jc w:val="both"/>
              <w:rPr>
                <w:lang w:val="uk-UA"/>
              </w:rPr>
            </w:pPr>
            <w:r w:rsidRPr="007E583C">
              <w:rPr>
                <w:lang w:val="uk-UA"/>
              </w:rPr>
              <w:t>15.07.2015 року Верховна Рада України прийняла Закон України № 601-VIII про ратифікацію Фінансової угоди за Проектом.</w:t>
            </w:r>
          </w:p>
          <w:p w:rsidR="006A0BBF" w:rsidRPr="007E583C" w:rsidRDefault="006A0BBF" w:rsidP="007E12F6">
            <w:pPr>
              <w:jc w:val="both"/>
              <w:rPr>
                <w:lang w:val="uk-UA"/>
              </w:rPr>
            </w:pPr>
            <w:r w:rsidRPr="007E583C">
              <w:rPr>
                <w:lang w:val="uk-UA"/>
              </w:rPr>
              <w:t>Угоди набули чинності 16.08.2015.</w:t>
            </w:r>
          </w:p>
        </w:tc>
      </w:tr>
      <w:tr w:rsidR="006A0BBF" w:rsidRPr="004D21EC" w:rsidTr="007E12F6">
        <w:trPr>
          <w:trHeight w:val="410"/>
        </w:trPr>
        <w:tc>
          <w:tcPr>
            <w:tcW w:w="2700" w:type="dxa"/>
            <w:vAlign w:val="center"/>
          </w:tcPr>
          <w:p w:rsidR="006A0BBF" w:rsidRPr="007E583C" w:rsidRDefault="006A0BBF" w:rsidP="009D57D0">
            <w:pPr>
              <w:jc w:val="center"/>
              <w:rPr>
                <w:lang w:val="uk-UA"/>
              </w:rPr>
            </w:pPr>
            <w:r w:rsidRPr="007E583C">
              <w:rPr>
                <w:lang w:val="uk-UA"/>
              </w:rPr>
              <w:t xml:space="preserve">Сума позики, умови залучення позик </w:t>
            </w:r>
          </w:p>
        </w:tc>
        <w:tc>
          <w:tcPr>
            <w:tcW w:w="13320" w:type="dxa"/>
          </w:tcPr>
          <w:p w:rsidR="006A0BBF" w:rsidRPr="007E583C" w:rsidRDefault="006A0BBF" w:rsidP="00CF2678">
            <w:pPr>
              <w:jc w:val="both"/>
              <w:rPr>
                <w:lang w:val="uk-UA"/>
              </w:rPr>
            </w:pPr>
            <w:r w:rsidRPr="007E583C">
              <w:rPr>
                <w:iCs/>
                <w:lang w:val="uk-UA"/>
              </w:rPr>
              <w:t>Сума позики ЄІБ: 400 млн. євро, залучення позики ЄІБ</w:t>
            </w:r>
            <w:r w:rsidR="00CF2678">
              <w:rPr>
                <w:iCs/>
                <w:lang w:val="uk-UA"/>
              </w:rPr>
              <w:t>:</w:t>
            </w:r>
            <w:r w:rsidRPr="007E583C">
              <w:rPr>
                <w:iCs/>
                <w:lang w:val="uk-UA"/>
              </w:rPr>
              <w:t xml:space="preserve"> у євро за плаваючою відсотковою ставкою (EURIBOR</w:t>
            </w:r>
            <w:r w:rsidR="000937C7" w:rsidRPr="00170A6B">
              <w:rPr>
                <w:rStyle w:val="ab"/>
                <w:iCs/>
                <w:lang w:val="uk-UA"/>
              </w:rPr>
              <w:footnoteReference w:id="27"/>
            </w:r>
            <w:r w:rsidRPr="007E583C">
              <w:rPr>
                <w:iCs/>
                <w:lang w:val="uk-UA"/>
              </w:rPr>
              <w:t>) сплата комісії за зобов’язання та одноразової комісії за надання кредиту проектом Угоди не передбачається. Передбачається оплата (одноразово) комісії за оцінку Проекту Банком у розмірі 50 тис. євро. Останньою датою надання заявки на використання коштів (траншу) передбачається дата 36 місяців від дати підписання Угод. Загальний період погашення кредиту – 10 років,  включаючи пільговий період – 3 років.</w:t>
            </w:r>
          </w:p>
        </w:tc>
      </w:tr>
      <w:tr w:rsidR="006A0BBF" w:rsidRPr="004D21EC" w:rsidTr="007E12F6">
        <w:tc>
          <w:tcPr>
            <w:tcW w:w="2700" w:type="dxa"/>
            <w:vAlign w:val="center"/>
          </w:tcPr>
          <w:p w:rsidR="006A0BBF" w:rsidRPr="007E583C" w:rsidRDefault="006A0BBF" w:rsidP="007E12F6">
            <w:pPr>
              <w:jc w:val="center"/>
              <w:rPr>
                <w:lang w:val="uk-UA"/>
              </w:rPr>
            </w:pPr>
            <w:r w:rsidRPr="007E583C">
              <w:rPr>
                <w:lang w:val="uk-UA"/>
              </w:rPr>
              <w:t>Вибірка коштів</w:t>
            </w:r>
          </w:p>
        </w:tc>
        <w:tc>
          <w:tcPr>
            <w:tcW w:w="13320" w:type="dxa"/>
          </w:tcPr>
          <w:p w:rsidR="006A0BBF" w:rsidRPr="007E583C" w:rsidRDefault="00BC48A2" w:rsidP="00D0182F">
            <w:pPr>
              <w:jc w:val="both"/>
              <w:rPr>
                <w:lang w:val="uk-UA"/>
              </w:rPr>
            </w:pPr>
            <w:r>
              <w:rPr>
                <w:lang w:val="uk-UA"/>
              </w:rPr>
              <w:t xml:space="preserve">Станом на </w:t>
            </w:r>
            <w:r w:rsidR="00A074F4">
              <w:rPr>
                <w:lang w:val="uk-UA"/>
              </w:rPr>
              <w:t>31.</w:t>
            </w:r>
            <w:r w:rsidR="00D0182F">
              <w:rPr>
                <w:lang w:val="uk-UA"/>
              </w:rPr>
              <w:t>03</w:t>
            </w:r>
            <w:r w:rsidR="00915F3D">
              <w:rPr>
                <w:lang w:val="uk-UA"/>
              </w:rPr>
              <w:t>.201</w:t>
            </w:r>
            <w:r w:rsidR="00D0182F">
              <w:rPr>
                <w:lang w:val="uk-UA"/>
              </w:rPr>
              <w:t>7</w:t>
            </w:r>
            <w:r w:rsidR="00915F3D">
              <w:rPr>
                <w:lang w:val="uk-UA"/>
              </w:rPr>
              <w:t xml:space="preserve"> </w:t>
            </w:r>
            <w:r>
              <w:rPr>
                <w:lang w:val="uk-UA"/>
              </w:rPr>
              <w:t>вибірка коштів не</w:t>
            </w:r>
            <w:r w:rsidR="006A0BBF" w:rsidRPr="007E583C">
              <w:rPr>
                <w:lang w:val="uk-UA"/>
              </w:rPr>
              <w:t xml:space="preserve"> розпочалася.</w:t>
            </w:r>
          </w:p>
        </w:tc>
      </w:tr>
    </w:tbl>
    <w:p w:rsidR="006A0BBF" w:rsidRDefault="006A0BBF" w:rsidP="008A7788">
      <w:pPr>
        <w:jc w:val="center"/>
        <w:rPr>
          <w:sz w:val="22"/>
          <w:szCs w:val="22"/>
          <w:lang w:val="uk-UA"/>
        </w:rPr>
      </w:pPr>
    </w:p>
    <w:p w:rsidR="006A0BBF" w:rsidRDefault="006A0BBF" w:rsidP="008A7788">
      <w:pPr>
        <w:jc w:val="center"/>
        <w:rPr>
          <w:sz w:val="22"/>
          <w:szCs w:val="22"/>
          <w:lang w:val="uk-UA"/>
        </w:rPr>
      </w:pPr>
    </w:p>
    <w:p w:rsidR="006A0BBF" w:rsidRDefault="006A0BBF" w:rsidP="008A7788">
      <w:pPr>
        <w:jc w:val="center"/>
        <w:rPr>
          <w:sz w:val="22"/>
          <w:szCs w:val="22"/>
          <w:lang w:val="uk-UA"/>
        </w:rPr>
      </w:pPr>
    </w:p>
    <w:p w:rsidR="006A0BBF" w:rsidRDefault="006A0BBF" w:rsidP="008A7788">
      <w:pPr>
        <w:jc w:val="center"/>
        <w:rPr>
          <w:sz w:val="22"/>
          <w:szCs w:val="22"/>
          <w:lang w:val="uk-UA"/>
        </w:rPr>
      </w:pPr>
    </w:p>
    <w:p w:rsidR="006A0BBF" w:rsidRDefault="006A0BBF" w:rsidP="008A7788">
      <w:pPr>
        <w:jc w:val="center"/>
        <w:rPr>
          <w:sz w:val="22"/>
          <w:szCs w:val="22"/>
          <w:lang w:val="uk-UA"/>
        </w:rPr>
      </w:pPr>
    </w:p>
    <w:p w:rsidR="00D4389B" w:rsidRDefault="00D4389B" w:rsidP="008A7788">
      <w:pPr>
        <w:jc w:val="center"/>
        <w:rPr>
          <w:sz w:val="22"/>
          <w:szCs w:val="22"/>
          <w:lang w:val="uk-UA"/>
        </w:rPr>
      </w:pPr>
    </w:p>
    <w:p w:rsidR="00697556" w:rsidRDefault="00697556" w:rsidP="008A7788">
      <w:pPr>
        <w:jc w:val="center"/>
        <w:rPr>
          <w:sz w:val="22"/>
          <w:szCs w:val="22"/>
          <w:lang w:val="uk-UA"/>
        </w:rPr>
      </w:pPr>
    </w:p>
    <w:p w:rsidR="00D4389B" w:rsidRDefault="00D4389B" w:rsidP="008A7788">
      <w:pPr>
        <w:jc w:val="center"/>
        <w:rPr>
          <w:sz w:val="22"/>
          <w:szCs w:val="22"/>
          <w:lang w:val="uk-UA"/>
        </w:rPr>
      </w:pPr>
    </w:p>
    <w:p w:rsidR="00D4389B" w:rsidRDefault="00D4389B" w:rsidP="008A7788">
      <w:pPr>
        <w:jc w:val="center"/>
        <w:rPr>
          <w:sz w:val="22"/>
          <w:szCs w:val="22"/>
          <w:lang w:val="uk-UA"/>
        </w:rPr>
      </w:pPr>
    </w:p>
    <w:p w:rsidR="006A0BBF" w:rsidRPr="007B645B" w:rsidRDefault="00887464" w:rsidP="00887464">
      <w:pPr>
        <w:pStyle w:val="3"/>
        <w:ind w:left="1440"/>
        <w:rPr>
          <w:rFonts w:ascii="Times New Roman" w:hAnsi="Times New Roman" w:cs="Times New Roman"/>
          <w:sz w:val="28"/>
          <w:szCs w:val="28"/>
          <w:lang w:val="uk-UA"/>
        </w:rPr>
      </w:pPr>
      <w:r>
        <w:rPr>
          <w:rFonts w:ascii="Times New Roman" w:hAnsi="Times New Roman" w:cs="Times New Roman"/>
          <w:sz w:val="28"/>
          <w:szCs w:val="28"/>
          <w:lang w:val="uk-UA"/>
        </w:rPr>
        <w:t xml:space="preserve">3.9. </w:t>
      </w:r>
      <w:r w:rsidR="006A0BBF" w:rsidRPr="007B645B">
        <w:rPr>
          <w:rFonts w:ascii="Times New Roman" w:hAnsi="Times New Roman" w:cs="Times New Roman"/>
          <w:sz w:val="28"/>
          <w:szCs w:val="28"/>
          <w:lang w:val="uk-UA"/>
        </w:rPr>
        <w:t>Проект</w:t>
      </w:r>
      <w:r w:rsidR="006A0BBF" w:rsidRPr="007B645B">
        <w:rPr>
          <w:rFonts w:ascii="Times New Roman" w:hAnsi="Times New Roman" w:cs="Times New Roman"/>
          <w:i/>
          <w:sz w:val="28"/>
          <w:szCs w:val="28"/>
          <w:lang w:val="uk-UA"/>
        </w:rPr>
        <w:t xml:space="preserve"> «</w:t>
      </w:r>
      <w:r w:rsidR="006A0BBF" w:rsidRPr="007B645B">
        <w:rPr>
          <w:rFonts w:ascii="Times New Roman" w:hAnsi="Times New Roman" w:cs="Times New Roman"/>
          <w:color w:val="000000"/>
          <w:spacing w:val="4"/>
          <w:sz w:val="28"/>
          <w:szCs w:val="28"/>
          <w:lang w:val="uk-UA"/>
        </w:rPr>
        <w:t>Модернізація та реконструкція магістрального газопроводу Уренгой-Помари-Ужгород</w:t>
      </w:r>
      <w:r w:rsidR="006A0BBF" w:rsidRPr="007B645B">
        <w:rPr>
          <w:rFonts w:ascii="Times New Roman" w:hAnsi="Times New Roman" w:cs="Times New Roman"/>
          <w:sz w:val="28"/>
          <w:szCs w:val="28"/>
          <w:lang w:val="uk-UA"/>
        </w:rPr>
        <w:t>»</w:t>
      </w:r>
    </w:p>
    <w:p w:rsidR="006A0BBF" w:rsidRPr="007B645B" w:rsidRDefault="006A0BBF" w:rsidP="006A0BBF">
      <w:pPr>
        <w:rPr>
          <w:lang w:val="uk-UA"/>
        </w:rPr>
      </w:pPr>
    </w:p>
    <w:tbl>
      <w:tblPr>
        <w:tblW w:w="160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3320"/>
      </w:tblGrid>
      <w:tr w:rsidR="006A0BBF" w:rsidRPr="007B645B" w:rsidTr="007E12F6">
        <w:tc>
          <w:tcPr>
            <w:tcW w:w="2700" w:type="dxa"/>
            <w:vAlign w:val="center"/>
          </w:tcPr>
          <w:p w:rsidR="006A0BBF" w:rsidRPr="00B01F2C" w:rsidRDefault="006A0BBF" w:rsidP="007E12F6">
            <w:pPr>
              <w:jc w:val="center"/>
              <w:rPr>
                <w:lang w:val="uk-UA"/>
              </w:rPr>
            </w:pPr>
            <w:r w:rsidRPr="00B01F2C">
              <w:rPr>
                <w:lang w:val="uk-UA"/>
              </w:rPr>
              <w:t>Період реалізації проекту (використання коштів)</w:t>
            </w:r>
          </w:p>
        </w:tc>
        <w:tc>
          <w:tcPr>
            <w:tcW w:w="13320" w:type="dxa"/>
          </w:tcPr>
          <w:p w:rsidR="006A0BBF" w:rsidRPr="004A5CF4" w:rsidRDefault="004A5CF4" w:rsidP="007E12F6">
            <w:pPr>
              <w:jc w:val="both"/>
              <w:rPr>
                <w:lang w:val="uk-UA"/>
              </w:rPr>
            </w:pPr>
            <w:r>
              <w:rPr>
                <w:lang w:val="uk-UA"/>
              </w:rPr>
              <w:t>16.08.2015</w:t>
            </w:r>
            <w:r w:rsidR="00E624AF">
              <w:rPr>
                <w:lang w:val="uk-UA"/>
              </w:rPr>
              <w:t xml:space="preserve"> </w:t>
            </w:r>
            <w:r>
              <w:rPr>
                <w:lang w:val="uk-UA"/>
              </w:rPr>
              <w:t>-</w:t>
            </w:r>
            <w:r w:rsidR="00E624AF">
              <w:rPr>
                <w:lang w:val="uk-UA"/>
              </w:rPr>
              <w:t xml:space="preserve"> </w:t>
            </w:r>
            <w:r>
              <w:rPr>
                <w:lang w:val="uk-UA"/>
              </w:rPr>
              <w:t>01.12.2018</w:t>
            </w:r>
          </w:p>
        </w:tc>
      </w:tr>
      <w:tr w:rsidR="006A0BBF" w:rsidRPr="007B645B" w:rsidTr="007E12F6">
        <w:tc>
          <w:tcPr>
            <w:tcW w:w="2700" w:type="dxa"/>
            <w:vAlign w:val="center"/>
          </w:tcPr>
          <w:p w:rsidR="006A0BBF" w:rsidRPr="00B01F2C" w:rsidRDefault="006A0BBF" w:rsidP="007E12F6">
            <w:pPr>
              <w:jc w:val="center"/>
              <w:rPr>
                <w:lang w:val="uk-UA"/>
              </w:rPr>
            </w:pPr>
            <w:r w:rsidRPr="00B01F2C">
              <w:rPr>
                <w:lang w:val="uk-UA"/>
              </w:rPr>
              <w:t>Мета проекту</w:t>
            </w:r>
          </w:p>
        </w:tc>
        <w:tc>
          <w:tcPr>
            <w:tcW w:w="13320" w:type="dxa"/>
          </w:tcPr>
          <w:p w:rsidR="006A0BBF" w:rsidRPr="00B01F2C" w:rsidRDefault="00CF2678" w:rsidP="00697556">
            <w:pPr>
              <w:shd w:val="clear" w:color="auto" w:fill="FFFFFF"/>
              <w:jc w:val="both"/>
              <w:rPr>
                <w:lang w:val="uk-UA"/>
              </w:rPr>
            </w:pPr>
            <w:r>
              <w:rPr>
                <w:lang w:val="uk-UA"/>
              </w:rPr>
              <w:t>П</w:t>
            </w:r>
            <w:r w:rsidR="006A0BBF" w:rsidRPr="00B01F2C">
              <w:rPr>
                <w:lang w:val="uk-UA"/>
              </w:rPr>
              <w:t>ідвищення надійності, прозорості, ефективності та комерційної привабливості діючих транспортних маршрутів, зменшення негативного впливу на навколишнє середовище, мінімізація ризиків поставок природного газу європейським споживачам через територію України</w:t>
            </w:r>
          </w:p>
        </w:tc>
      </w:tr>
      <w:tr w:rsidR="006A0BBF" w:rsidRPr="00D0182F" w:rsidTr="007E12F6">
        <w:tc>
          <w:tcPr>
            <w:tcW w:w="2700" w:type="dxa"/>
            <w:vAlign w:val="center"/>
          </w:tcPr>
          <w:p w:rsidR="006A0BBF" w:rsidRPr="00B01F2C" w:rsidRDefault="006A0BBF" w:rsidP="007E12F6">
            <w:pPr>
              <w:jc w:val="center"/>
              <w:rPr>
                <w:lang w:val="uk-UA"/>
              </w:rPr>
            </w:pPr>
            <w:r w:rsidRPr="00B01F2C">
              <w:rPr>
                <w:lang w:val="uk-UA"/>
              </w:rPr>
              <w:t>Учасники проекту</w:t>
            </w:r>
          </w:p>
        </w:tc>
        <w:tc>
          <w:tcPr>
            <w:tcW w:w="13320" w:type="dxa"/>
          </w:tcPr>
          <w:p w:rsidR="006A0BBF" w:rsidRPr="00B01F2C" w:rsidRDefault="006A0BBF" w:rsidP="007E12F6">
            <w:pPr>
              <w:jc w:val="both"/>
              <w:rPr>
                <w:lang w:val="uk-UA"/>
              </w:rPr>
            </w:pPr>
            <w:r w:rsidRPr="00B01F2C">
              <w:rPr>
                <w:lang w:val="uk-UA"/>
              </w:rPr>
              <w:t>Міністерство фінансів України, Міненерговугілля, НАК «Нафтогаз України»</w:t>
            </w:r>
          </w:p>
        </w:tc>
      </w:tr>
      <w:tr w:rsidR="006A0BBF" w:rsidRPr="00D0182F" w:rsidTr="007E12F6">
        <w:trPr>
          <w:trHeight w:val="711"/>
        </w:trPr>
        <w:tc>
          <w:tcPr>
            <w:tcW w:w="2700" w:type="dxa"/>
            <w:vAlign w:val="center"/>
          </w:tcPr>
          <w:p w:rsidR="006A0BBF" w:rsidRPr="00B01F2C" w:rsidRDefault="00A828BA" w:rsidP="009D57D0">
            <w:pPr>
              <w:jc w:val="center"/>
              <w:rPr>
                <w:lang w:val="uk-UA"/>
              </w:rPr>
            </w:pPr>
            <w:r w:rsidRPr="00B01F2C">
              <w:rPr>
                <w:lang w:val="uk-UA"/>
              </w:rPr>
              <w:t>Юридичні документи</w:t>
            </w:r>
          </w:p>
        </w:tc>
        <w:tc>
          <w:tcPr>
            <w:tcW w:w="13320" w:type="dxa"/>
          </w:tcPr>
          <w:p w:rsidR="006A0BBF" w:rsidRPr="00B01F2C" w:rsidRDefault="006A0BBF" w:rsidP="007E12F6">
            <w:pPr>
              <w:ind w:firstLine="142"/>
              <w:jc w:val="both"/>
              <w:rPr>
                <w:lang w:val="uk-UA"/>
              </w:rPr>
            </w:pPr>
            <w:r w:rsidRPr="00B01F2C">
              <w:rPr>
                <w:lang w:val="uk-UA"/>
              </w:rPr>
              <w:t>Наказом від 18.03.2011 №241 Мінекономіки прийняло рішення про доцільність підготовки спільного з Європейським банком реконструкції та розвитку та Європейським інвестиційним банком проекту «Модернізація та реконструкція магістрального газопроводу Уренгой – Помари – Ужгород».</w:t>
            </w:r>
          </w:p>
          <w:p w:rsidR="006A0BBF" w:rsidRPr="00B01F2C" w:rsidRDefault="006A0BBF" w:rsidP="007E12F6">
            <w:pPr>
              <w:ind w:firstLine="284"/>
              <w:jc w:val="both"/>
              <w:rPr>
                <w:iCs/>
                <w:lang w:val="uk-UA"/>
              </w:rPr>
            </w:pPr>
            <w:r w:rsidRPr="00B01F2C">
              <w:rPr>
                <w:iCs/>
                <w:lang w:val="uk-UA"/>
              </w:rPr>
              <w:t>01 грудня 2014 року між Україною та Європейським інвестиційним банком (надалі – ЄІБ) була підписана Фінансова угода (Газопровід Уренгой – Помари – Ужгород (Проект «Реконструкція, капітальний ремонт та технічне переоснащення магістрального газопроводу «Уренгой – Помари – Ужгород»).</w:t>
            </w:r>
          </w:p>
          <w:p w:rsidR="006A0BBF" w:rsidRPr="00B01F2C" w:rsidRDefault="006A0BBF" w:rsidP="007E12F6">
            <w:pPr>
              <w:ind w:firstLine="284"/>
              <w:jc w:val="both"/>
              <w:rPr>
                <w:lang w:val="uk-UA"/>
              </w:rPr>
            </w:pPr>
            <w:r w:rsidRPr="00B01F2C">
              <w:rPr>
                <w:lang w:val="uk-UA"/>
              </w:rPr>
              <w:t>Закон України «Про ратифікацію Фінансової угоди (Газопровід «Уренгой-Помари-Ужгород» (Проект «Реконструкція, капітальний ремонт та технічне переоснащення магістрального газопроводу «Уренгой-Помари-Ужгород») між Україною та Європейським інвестиційним банком» набув чинності 16.08.15.</w:t>
            </w:r>
          </w:p>
        </w:tc>
      </w:tr>
      <w:tr w:rsidR="006A0BBF" w:rsidRPr="00FD15C7" w:rsidTr="007E12F6">
        <w:trPr>
          <w:trHeight w:val="1194"/>
        </w:trPr>
        <w:tc>
          <w:tcPr>
            <w:tcW w:w="2700" w:type="dxa"/>
            <w:vAlign w:val="center"/>
          </w:tcPr>
          <w:p w:rsidR="006A0BBF" w:rsidRPr="00B01F2C" w:rsidRDefault="006A0BBF" w:rsidP="009D57D0">
            <w:pPr>
              <w:jc w:val="center"/>
              <w:rPr>
                <w:lang w:val="uk-UA"/>
              </w:rPr>
            </w:pPr>
            <w:r w:rsidRPr="00B01F2C">
              <w:rPr>
                <w:lang w:val="uk-UA"/>
              </w:rPr>
              <w:t>Сума позики, умови залучення позик</w:t>
            </w:r>
          </w:p>
        </w:tc>
        <w:tc>
          <w:tcPr>
            <w:tcW w:w="13320" w:type="dxa"/>
          </w:tcPr>
          <w:p w:rsidR="006A0BBF" w:rsidRPr="00B01F2C" w:rsidRDefault="006A0BBF" w:rsidP="007E12F6">
            <w:pPr>
              <w:jc w:val="both"/>
              <w:rPr>
                <w:iCs/>
                <w:lang w:val="uk-UA"/>
              </w:rPr>
            </w:pPr>
            <w:r w:rsidRPr="00B01F2C">
              <w:rPr>
                <w:iCs/>
                <w:lang w:val="uk-UA"/>
              </w:rPr>
              <w:t>Позика ЄІБ: 150 млн</w:t>
            </w:r>
            <w:r w:rsidR="00697556">
              <w:rPr>
                <w:iCs/>
                <w:lang w:val="uk-UA"/>
              </w:rPr>
              <w:t>.</w:t>
            </w:r>
            <w:r w:rsidRPr="00B01F2C">
              <w:rPr>
                <w:iCs/>
                <w:lang w:val="uk-UA"/>
              </w:rPr>
              <w:t xml:space="preserve"> євро.</w:t>
            </w:r>
          </w:p>
          <w:p w:rsidR="006A0BBF" w:rsidRPr="00B01F2C" w:rsidRDefault="006A0BBF" w:rsidP="00CF2678">
            <w:pPr>
              <w:jc w:val="both"/>
              <w:rPr>
                <w:iCs/>
                <w:lang w:val="uk-UA"/>
              </w:rPr>
            </w:pPr>
            <w:r w:rsidRPr="00B01F2C">
              <w:rPr>
                <w:iCs/>
                <w:lang w:val="uk-UA"/>
              </w:rPr>
              <w:t>Залучення позики ЄІБ</w:t>
            </w:r>
            <w:r w:rsidR="00CF2678">
              <w:rPr>
                <w:iCs/>
                <w:lang w:val="uk-UA"/>
              </w:rPr>
              <w:t>:</w:t>
            </w:r>
            <w:r w:rsidRPr="00B01F2C">
              <w:rPr>
                <w:iCs/>
                <w:lang w:val="uk-UA"/>
              </w:rPr>
              <w:t>у євро за плаваючою відсотковою ставкою EURIBOR</w:t>
            </w:r>
            <w:r w:rsidR="000937C7" w:rsidRPr="00B01F2C">
              <w:rPr>
                <w:rStyle w:val="ab"/>
                <w:iCs/>
                <w:lang w:val="uk-UA"/>
              </w:rPr>
              <w:footnoteReference w:id="28"/>
            </w:r>
            <w:r w:rsidR="0054312F">
              <w:rPr>
                <w:iCs/>
                <w:lang w:val="uk-UA"/>
              </w:rPr>
              <w:t xml:space="preserve"> + спред, </w:t>
            </w:r>
            <w:r w:rsidRPr="00B01F2C">
              <w:rPr>
                <w:iCs/>
                <w:lang w:val="uk-UA"/>
              </w:rPr>
              <w:t xml:space="preserve">одноразова комісія 50 тис. євро. Останньою датою надання заявки на використання коштів (траншу) є дата 48 місяців від дати підписання Угод. Загальний період погашення кредиту – </w:t>
            </w:r>
            <w:r w:rsidR="00E37E85" w:rsidRPr="00B01F2C">
              <w:rPr>
                <w:iCs/>
                <w:lang w:val="uk-UA"/>
              </w:rPr>
              <w:t>19</w:t>
            </w:r>
            <w:r w:rsidRPr="00B01F2C">
              <w:rPr>
                <w:iCs/>
                <w:lang w:val="uk-UA"/>
              </w:rPr>
              <w:t xml:space="preserve"> років,  включаючи пільговий період – 5 років.</w:t>
            </w:r>
          </w:p>
        </w:tc>
      </w:tr>
      <w:tr w:rsidR="006A0BBF" w:rsidRPr="007B645B" w:rsidTr="007E12F6">
        <w:tc>
          <w:tcPr>
            <w:tcW w:w="2700" w:type="dxa"/>
            <w:vAlign w:val="center"/>
          </w:tcPr>
          <w:p w:rsidR="006A0BBF" w:rsidRPr="00B01F2C" w:rsidRDefault="006A0BBF" w:rsidP="007E12F6">
            <w:pPr>
              <w:jc w:val="center"/>
              <w:rPr>
                <w:lang w:val="uk-UA"/>
              </w:rPr>
            </w:pPr>
            <w:r w:rsidRPr="00B01F2C">
              <w:rPr>
                <w:lang w:val="uk-UA"/>
              </w:rPr>
              <w:t>Вибірка коштів</w:t>
            </w:r>
          </w:p>
        </w:tc>
        <w:tc>
          <w:tcPr>
            <w:tcW w:w="13320" w:type="dxa"/>
          </w:tcPr>
          <w:p w:rsidR="006A0BBF" w:rsidRPr="00B01F2C" w:rsidRDefault="00BC48A2" w:rsidP="00D0182F">
            <w:pPr>
              <w:jc w:val="both"/>
              <w:rPr>
                <w:lang w:val="uk-UA"/>
              </w:rPr>
            </w:pPr>
            <w:r>
              <w:rPr>
                <w:lang w:val="uk-UA"/>
              </w:rPr>
              <w:t xml:space="preserve">Станом на </w:t>
            </w:r>
            <w:r w:rsidR="00A074F4">
              <w:rPr>
                <w:lang w:val="uk-UA"/>
              </w:rPr>
              <w:t>31.</w:t>
            </w:r>
            <w:r w:rsidR="00D0182F">
              <w:rPr>
                <w:lang w:val="uk-UA"/>
              </w:rPr>
              <w:t>03</w:t>
            </w:r>
            <w:r>
              <w:rPr>
                <w:lang w:val="uk-UA"/>
              </w:rPr>
              <w:t>.201</w:t>
            </w:r>
            <w:r w:rsidR="00D0182F">
              <w:rPr>
                <w:lang w:val="uk-UA"/>
              </w:rPr>
              <w:t>7</w:t>
            </w:r>
            <w:r>
              <w:rPr>
                <w:lang w:val="uk-UA"/>
              </w:rPr>
              <w:t xml:space="preserve"> вибірка н</w:t>
            </w:r>
            <w:r w:rsidR="006A0BBF" w:rsidRPr="00B01F2C">
              <w:rPr>
                <w:lang w:val="uk-UA"/>
              </w:rPr>
              <w:t>е розпочалася.</w:t>
            </w:r>
            <w:r w:rsidR="00C64FFE" w:rsidRPr="007B645B">
              <w:rPr>
                <w:sz w:val="26"/>
                <w:szCs w:val="26"/>
                <w:lang w:val="uk-UA"/>
              </w:rPr>
              <w:t xml:space="preserve"> </w:t>
            </w:r>
            <w:r w:rsidR="00C64FFE">
              <w:rPr>
                <w:sz w:val="26"/>
                <w:szCs w:val="26"/>
                <w:lang w:val="uk-UA"/>
              </w:rPr>
              <w:t>З</w:t>
            </w:r>
            <w:r w:rsidR="00C64FFE" w:rsidRPr="007B645B">
              <w:rPr>
                <w:sz w:val="26"/>
                <w:szCs w:val="26"/>
                <w:lang w:val="uk-UA"/>
              </w:rPr>
              <w:t>дійснюються заходи щодо виконання умов набуття чинності Угодами за Проектом.</w:t>
            </w:r>
          </w:p>
        </w:tc>
      </w:tr>
    </w:tbl>
    <w:p w:rsidR="006A0BBF" w:rsidRDefault="006A0BBF" w:rsidP="008A7788">
      <w:pPr>
        <w:jc w:val="center"/>
        <w:rPr>
          <w:sz w:val="22"/>
          <w:szCs w:val="22"/>
          <w:lang w:val="uk-UA"/>
        </w:rPr>
      </w:pPr>
    </w:p>
    <w:p w:rsidR="006A0BBF" w:rsidRDefault="006A0BBF" w:rsidP="008A7788">
      <w:pPr>
        <w:jc w:val="center"/>
        <w:rPr>
          <w:sz w:val="22"/>
          <w:szCs w:val="22"/>
          <w:lang w:val="uk-UA"/>
        </w:rPr>
      </w:pPr>
    </w:p>
    <w:p w:rsidR="006A0BBF" w:rsidRDefault="006A0BBF" w:rsidP="008A7788">
      <w:pPr>
        <w:jc w:val="center"/>
        <w:rPr>
          <w:sz w:val="22"/>
          <w:szCs w:val="22"/>
          <w:lang w:val="uk-UA"/>
        </w:rPr>
      </w:pPr>
    </w:p>
    <w:p w:rsidR="006A0BBF" w:rsidRDefault="006A0BBF" w:rsidP="008A7788">
      <w:pPr>
        <w:jc w:val="center"/>
        <w:rPr>
          <w:sz w:val="22"/>
          <w:szCs w:val="22"/>
          <w:lang w:val="uk-UA"/>
        </w:rPr>
      </w:pPr>
    </w:p>
    <w:p w:rsidR="00B01F2C" w:rsidRDefault="00B01F2C" w:rsidP="008A7788">
      <w:pPr>
        <w:jc w:val="center"/>
        <w:rPr>
          <w:sz w:val="22"/>
          <w:szCs w:val="22"/>
          <w:lang w:val="uk-UA"/>
        </w:rPr>
      </w:pPr>
    </w:p>
    <w:p w:rsidR="00B01F2C" w:rsidRDefault="00B01F2C" w:rsidP="008A7788">
      <w:pPr>
        <w:jc w:val="center"/>
        <w:rPr>
          <w:sz w:val="22"/>
          <w:szCs w:val="22"/>
          <w:lang w:val="uk-UA"/>
        </w:rPr>
      </w:pPr>
    </w:p>
    <w:p w:rsidR="00B01F2C" w:rsidRDefault="00B01F2C" w:rsidP="008A7788">
      <w:pPr>
        <w:jc w:val="center"/>
        <w:rPr>
          <w:sz w:val="22"/>
          <w:szCs w:val="22"/>
          <w:lang w:val="uk-UA"/>
        </w:rPr>
      </w:pPr>
    </w:p>
    <w:p w:rsidR="00B01F2C" w:rsidRDefault="00B01F2C" w:rsidP="008A7788">
      <w:pPr>
        <w:jc w:val="center"/>
        <w:rPr>
          <w:sz w:val="22"/>
          <w:szCs w:val="22"/>
          <w:lang w:val="uk-UA"/>
        </w:rPr>
      </w:pPr>
    </w:p>
    <w:p w:rsidR="006A0BBF" w:rsidRDefault="006A0BBF" w:rsidP="008A7788">
      <w:pPr>
        <w:jc w:val="center"/>
        <w:rPr>
          <w:sz w:val="22"/>
          <w:szCs w:val="22"/>
          <w:lang w:val="uk-UA"/>
        </w:rPr>
      </w:pPr>
    </w:p>
    <w:p w:rsidR="006A0BBF" w:rsidRDefault="006A0BBF" w:rsidP="008A7788">
      <w:pPr>
        <w:jc w:val="center"/>
        <w:rPr>
          <w:sz w:val="22"/>
          <w:szCs w:val="22"/>
          <w:lang w:val="uk-UA"/>
        </w:rPr>
      </w:pPr>
    </w:p>
    <w:p w:rsidR="006A0BBF" w:rsidRPr="007B645B" w:rsidRDefault="00255FD1" w:rsidP="00255FD1">
      <w:pPr>
        <w:pStyle w:val="3"/>
        <w:ind w:left="144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3.10. </w:t>
      </w:r>
      <w:r w:rsidR="006A0BBF" w:rsidRPr="007B645B">
        <w:rPr>
          <w:rFonts w:ascii="Times New Roman" w:hAnsi="Times New Roman" w:cs="Times New Roman"/>
          <w:sz w:val="28"/>
          <w:szCs w:val="28"/>
          <w:lang w:val="uk-UA"/>
        </w:rPr>
        <w:t>Проект</w:t>
      </w:r>
      <w:r w:rsidR="006A0BBF" w:rsidRPr="007B645B">
        <w:rPr>
          <w:rFonts w:ascii="Times New Roman" w:hAnsi="Times New Roman" w:cs="Times New Roman"/>
          <w:i/>
          <w:sz w:val="28"/>
          <w:szCs w:val="28"/>
          <w:lang w:val="uk-UA"/>
        </w:rPr>
        <w:t xml:space="preserve"> </w:t>
      </w:r>
      <w:r w:rsidR="006A0BBF" w:rsidRPr="007B645B">
        <w:rPr>
          <w:rFonts w:ascii="Times New Roman" w:hAnsi="Times New Roman" w:cs="Times New Roman"/>
          <w:sz w:val="28"/>
          <w:szCs w:val="28"/>
          <w:lang w:val="uk-UA"/>
        </w:rPr>
        <w:t>«</w:t>
      </w:r>
      <w:r w:rsidR="006A0BBF" w:rsidRPr="007B645B">
        <w:rPr>
          <w:rFonts w:ascii="Times New Roman" w:hAnsi="Times New Roman" w:cs="Times New Roman"/>
          <w:iCs/>
          <w:sz w:val="28"/>
          <w:szCs w:val="28"/>
          <w:lang w:val="uk-UA"/>
        </w:rPr>
        <w:t>Н</w:t>
      </w:r>
      <w:r w:rsidR="0072636E">
        <w:rPr>
          <w:rFonts w:ascii="Times New Roman" w:hAnsi="Times New Roman" w:cs="Times New Roman"/>
          <w:iCs/>
          <w:sz w:val="28"/>
          <w:szCs w:val="28"/>
          <w:lang w:val="uk-UA"/>
        </w:rPr>
        <w:t xml:space="preserve">адзвичайна кредитна програма для </w:t>
      </w:r>
      <w:r w:rsidR="006A0BBF" w:rsidRPr="007B645B">
        <w:rPr>
          <w:rFonts w:ascii="Times New Roman" w:hAnsi="Times New Roman" w:cs="Times New Roman"/>
          <w:iCs/>
          <w:sz w:val="28"/>
          <w:szCs w:val="28"/>
          <w:lang w:val="uk-UA"/>
        </w:rPr>
        <w:t>відновлення України</w:t>
      </w:r>
      <w:r w:rsidR="006A0BBF" w:rsidRPr="007B645B">
        <w:rPr>
          <w:rFonts w:ascii="Times New Roman" w:hAnsi="Times New Roman" w:cs="Times New Roman"/>
          <w:sz w:val="28"/>
          <w:szCs w:val="28"/>
          <w:lang w:val="uk-UA"/>
        </w:rPr>
        <w:t>»</w:t>
      </w:r>
    </w:p>
    <w:p w:rsidR="006A0BBF" w:rsidRPr="007B645B" w:rsidRDefault="006A0BBF" w:rsidP="006A0BBF">
      <w:pPr>
        <w:rPr>
          <w:lang w:val="uk-UA"/>
        </w:rPr>
      </w:pPr>
    </w:p>
    <w:tbl>
      <w:tblPr>
        <w:tblW w:w="160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3320"/>
      </w:tblGrid>
      <w:tr w:rsidR="006A0BBF" w:rsidRPr="004D21EC" w:rsidTr="007E12F6">
        <w:tc>
          <w:tcPr>
            <w:tcW w:w="2700" w:type="dxa"/>
            <w:vAlign w:val="center"/>
          </w:tcPr>
          <w:p w:rsidR="006A0BBF" w:rsidRPr="006F3779" w:rsidRDefault="006A0BBF" w:rsidP="007E12F6">
            <w:pPr>
              <w:jc w:val="center"/>
              <w:rPr>
                <w:lang w:val="uk-UA"/>
              </w:rPr>
            </w:pPr>
            <w:r w:rsidRPr="006F3779">
              <w:rPr>
                <w:lang w:val="uk-UA"/>
              </w:rPr>
              <w:t>Період реалізації проекту (використання коштів)</w:t>
            </w:r>
          </w:p>
        </w:tc>
        <w:tc>
          <w:tcPr>
            <w:tcW w:w="13320" w:type="dxa"/>
          </w:tcPr>
          <w:p w:rsidR="006A0BBF" w:rsidRPr="006F3779" w:rsidRDefault="004A5CF4" w:rsidP="007E12F6">
            <w:pPr>
              <w:jc w:val="both"/>
              <w:rPr>
                <w:lang w:val="uk-UA"/>
              </w:rPr>
            </w:pPr>
            <w:r>
              <w:rPr>
                <w:lang w:val="uk-UA"/>
              </w:rPr>
              <w:t>13.05.2015-22.12.2017</w:t>
            </w:r>
          </w:p>
        </w:tc>
      </w:tr>
      <w:tr w:rsidR="006A0BBF" w:rsidRPr="00D0182F" w:rsidTr="007E12F6">
        <w:tc>
          <w:tcPr>
            <w:tcW w:w="2700" w:type="dxa"/>
            <w:vAlign w:val="center"/>
          </w:tcPr>
          <w:p w:rsidR="006A0BBF" w:rsidRPr="006F3779" w:rsidRDefault="006A0BBF" w:rsidP="007E12F6">
            <w:pPr>
              <w:jc w:val="center"/>
              <w:rPr>
                <w:lang w:val="uk-UA"/>
              </w:rPr>
            </w:pPr>
            <w:r w:rsidRPr="006F3779">
              <w:rPr>
                <w:lang w:val="uk-UA"/>
              </w:rPr>
              <w:t>Мета проекту</w:t>
            </w:r>
          </w:p>
        </w:tc>
        <w:tc>
          <w:tcPr>
            <w:tcW w:w="13320" w:type="dxa"/>
          </w:tcPr>
          <w:p w:rsidR="006A0BBF" w:rsidRPr="006F3779" w:rsidRDefault="006A0BBF" w:rsidP="007E12F6">
            <w:pPr>
              <w:jc w:val="both"/>
              <w:rPr>
                <w:lang w:val="uk-UA"/>
              </w:rPr>
            </w:pPr>
            <w:r w:rsidRPr="006F3779">
              <w:rPr>
                <w:lang w:val="uk-UA"/>
              </w:rPr>
              <w:t>Підтримку багатосекторних комплексів заходів з інвестування в сектори муніципальної та соціальної інфраструктури для подолання наслідків конфлікту в Східній Україні, який піддав руйнації частини Східної України у період з березня до початку вересня 2014 року.</w:t>
            </w:r>
          </w:p>
        </w:tc>
      </w:tr>
      <w:tr w:rsidR="006A0BBF" w:rsidRPr="00D0182F" w:rsidTr="007E12F6">
        <w:tc>
          <w:tcPr>
            <w:tcW w:w="2700" w:type="dxa"/>
            <w:vAlign w:val="center"/>
          </w:tcPr>
          <w:p w:rsidR="006A0BBF" w:rsidRPr="006F3779" w:rsidRDefault="006A0BBF" w:rsidP="007E12F6">
            <w:pPr>
              <w:jc w:val="center"/>
              <w:rPr>
                <w:lang w:val="uk-UA"/>
              </w:rPr>
            </w:pPr>
            <w:r w:rsidRPr="006F3779">
              <w:rPr>
                <w:lang w:val="uk-UA"/>
              </w:rPr>
              <w:t>Учасники проекту</w:t>
            </w:r>
          </w:p>
        </w:tc>
        <w:tc>
          <w:tcPr>
            <w:tcW w:w="13320" w:type="dxa"/>
          </w:tcPr>
          <w:p w:rsidR="006A0BBF" w:rsidRPr="006F3779" w:rsidRDefault="006A0BBF" w:rsidP="007E12F6">
            <w:pPr>
              <w:jc w:val="both"/>
              <w:rPr>
                <w:lang w:val="uk-UA"/>
              </w:rPr>
            </w:pPr>
            <w:r w:rsidRPr="006F3779">
              <w:rPr>
                <w:color w:val="000000" w:themeColor="text1"/>
                <w:lang w:val="uk-UA"/>
              </w:rPr>
              <w:t xml:space="preserve">Позичальником коштів кредиту ЄІБ буде Україна, яка, передбачається, візьме зобов'язання направити зазначені кошти на </w:t>
            </w:r>
            <w:r w:rsidRPr="006F3779">
              <w:rPr>
                <w:color w:val="000000" w:themeColor="text1"/>
                <w:lang w:val="uk-UA" w:eastAsia="en-US"/>
              </w:rPr>
              <w:t>підтримку багато-секторних комплексів заходів з інвестування в сектори муніципальної та соціальної інфраструктури для подолання наслідків конфлікту в Східній Україні.</w:t>
            </w:r>
          </w:p>
        </w:tc>
      </w:tr>
      <w:tr w:rsidR="006A0BBF" w:rsidRPr="004D21EC" w:rsidTr="007E12F6">
        <w:trPr>
          <w:trHeight w:val="352"/>
        </w:trPr>
        <w:tc>
          <w:tcPr>
            <w:tcW w:w="2700" w:type="dxa"/>
            <w:vAlign w:val="center"/>
          </w:tcPr>
          <w:p w:rsidR="006A0BBF" w:rsidRPr="006F3779" w:rsidRDefault="00A828BA" w:rsidP="007E12F6">
            <w:pPr>
              <w:jc w:val="center"/>
              <w:rPr>
                <w:lang w:val="uk-UA"/>
              </w:rPr>
            </w:pPr>
            <w:r w:rsidRPr="00B01F2C">
              <w:rPr>
                <w:lang w:val="uk-UA"/>
              </w:rPr>
              <w:t>Юридичні документи</w:t>
            </w:r>
          </w:p>
        </w:tc>
        <w:tc>
          <w:tcPr>
            <w:tcW w:w="13320" w:type="dxa"/>
          </w:tcPr>
          <w:p w:rsidR="006A0BBF" w:rsidRPr="006F3779" w:rsidRDefault="006A0BBF" w:rsidP="007E12F6">
            <w:pPr>
              <w:jc w:val="both"/>
              <w:rPr>
                <w:lang w:val="uk-UA"/>
              </w:rPr>
            </w:pPr>
            <w:r w:rsidRPr="006F3779">
              <w:rPr>
                <w:lang w:val="uk-UA"/>
              </w:rPr>
              <w:t>В грудні 2014 Мінекономрозвитку видало Наказ про доцільність підготовки проекту.</w:t>
            </w:r>
          </w:p>
          <w:p w:rsidR="006A0BBF" w:rsidRPr="006F3779" w:rsidRDefault="006A0BBF" w:rsidP="007E12F6">
            <w:pPr>
              <w:jc w:val="both"/>
              <w:rPr>
                <w:lang w:val="uk-UA"/>
              </w:rPr>
            </w:pPr>
            <w:r w:rsidRPr="006F3779">
              <w:rPr>
                <w:lang w:val="uk-UA"/>
              </w:rPr>
              <w:t>19.12.2014 прийнято розпорядження Кабінету Міністрів України щодо залучення позики від Європейського інвестиційного банку.</w:t>
            </w:r>
          </w:p>
          <w:p w:rsidR="006A0BBF" w:rsidRPr="006F3779" w:rsidRDefault="006A0BBF" w:rsidP="007E12F6">
            <w:pPr>
              <w:jc w:val="both"/>
              <w:rPr>
                <w:lang w:val="uk-UA"/>
              </w:rPr>
            </w:pPr>
            <w:r w:rsidRPr="006F3779">
              <w:rPr>
                <w:lang w:val="uk-UA"/>
              </w:rPr>
              <w:t>22.12.2014 між Україною та Європейським інвестиційним банком була підписана</w:t>
            </w:r>
            <w:r w:rsidR="0054312F">
              <w:rPr>
                <w:lang w:val="uk-UA"/>
              </w:rPr>
              <w:t xml:space="preserve"> Фінансова Угода («</w:t>
            </w:r>
            <w:r w:rsidRPr="0054312F">
              <w:rPr>
                <w:lang w:val="uk-UA"/>
              </w:rPr>
              <w:t>Невідкладне відновлення України</w:t>
            </w:r>
            <w:r w:rsidR="0054312F">
              <w:rPr>
                <w:lang w:val="uk-UA"/>
              </w:rPr>
              <w:t>»</w:t>
            </w:r>
            <w:r w:rsidRPr="006F3779">
              <w:rPr>
                <w:lang w:val="uk-UA"/>
              </w:rPr>
              <w:t>).</w:t>
            </w:r>
          </w:p>
          <w:p w:rsidR="006A0BBF" w:rsidRPr="006F3779" w:rsidRDefault="006A0BBF" w:rsidP="007E12F6">
            <w:pPr>
              <w:jc w:val="both"/>
              <w:rPr>
                <w:lang w:val="uk-UA"/>
              </w:rPr>
            </w:pPr>
            <w:r w:rsidRPr="006F3779">
              <w:rPr>
                <w:lang w:val="uk-UA"/>
              </w:rPr>
              <w:t>22 квітня 2015 р. прийнято Закон України «Про ратифікацію Фінансової угоди між Україною та Європейським інвестиційним банком (Проект «Надзвичайна кредитна програма для відновлення України»)», який набув чинності 13 травня 2015 року.</w:t>
            </w:r>
          </w:p>
          <w:p w:rsidR="006A0BBF" w:rsidRPr="006F3779" w:rsidRDefault="006A0BBF" w:rsidP="007E12F6">
            <w:pPr>
              <w:jc w:val="both"/>
              <w:rPr>
                <w:lang w:val="uk-UA"/>
              </w:rPr>
            </w:pPr>
            <w:r w:rsidRPr="006F3779">
              <w:rPr>
                <w:lang w:val="uk-UA"/>
              </w:rPr>
              <w:t>13.05.2015 угоди за Проектом набули чинності.</w:t>
            </w:r>
          </w:p>
        </w:tc>
      </w:tr>
      <w:tr w:rsidR="006A0BBF" w:rsidRPr="004D21EC" w:rsidTr="007E12F6">
        <w:trPr>
          <w:trHeight w:val="1194"/>
        </w:trPr>
        <w:tc>
          <w:tcPr>
            <w:tcW w:w="2700" w:type="dxa"/>
            <w:vAlign w:val="center"/>
          </w:tcPr>
          <w:p w:rsidR="006A0BBF" w:rsidRPr="006F3779" w:rsidRDefault="006A0BBF" w:rsidP="007E12F6">
            <w:pPr>
              <w:jc w:val="center"/>
              <w:rPr>
                <w:lang w:val="uk-UA"/>
              </w:rPr>
            </w:pPr>
            <w:r w:rsidRPr="006F3779">
              <w:rPr>
                <w:lang w:val="uk-UA"/>
              </w:rPr>
              <w:t>Сума позики, умови залучення позик (орієнтовно)</w:t>
            </w:r>
          </w:p>
        </w:tc>
        <w:tc>
          <w:tcPr>
            <w:tcW w:w="13320" w:type="dxa"/>
          </w:tcPr>
          <w:p w:rsidR="006A0BBF" w:rsidRPr="006F3779" w:rsidRDefault="006A0BBF" w:rsidP="000937C7">
            <w:pPr>
              <w:jc w:val="both"/>
              <w:rPr>
                <w:lang w:val="uk-UA"/>
              </w:rPr>
            </w:pPr>
            <w:r w:rsidRPr="006F3779">
              <w:rPr>
                <w:iCs/>
                <w:lang w:val="uk-UA"/>
              </w:rPr>
              <w:t>Сума позики ЄІБ біля 200,0</w:t>
            </w:r>
            <w:r w:rsidR="00697556">
              <w:rPr>
                <w:iCs/>
                <w:lang w:val="uk-UA"/>
              </w:rPr>
              <w:t xml:space="preserve"> </w:t>
            </w:r>
            <w:r w:rsidRPr="006F3779">
              <w:rPr>
                <w:lang w:val="uk-UA"/>
              </w:rPr>
              <w:t xml:space="preserve">млн євро, </w:t>
            </w:r>
            <w:r w:rsidRPr="006F3779">
              <w:rPr>
                <w:iCs/>
                <w:lang w:val="uk-UA"/>
              </w:rPr>
              <w:t>залучення позики ЄІБ буде здійснюватися у євро за плаваючою відсотковою ставкою (EURIBOR</w:t>
            </w:r>
            <w:r w:rsidR="000937C7" w:rsidRPr="00170A6B">
              <w:rPr>
                <w:rStyle w:val="ab"/>
                <w:iCs/>
                <w:lang w:val="uk-UA"/>
              </w:rPr>
              <w:footnoteReference w:id="29"/>
            </w:r>
            <w:r w:rsidRPr="006F3779">
              <w:rPr>
                <w:iCs/>
                <w:lang w:val="uk-UA"/>
              </w:rPr>
              <w:t>), сплата комісії за зобов’язання та одноразової комісії за надання кредиту проектом Угоди не передбачається. Передбачається оплата (одноразово) комісії за оцінку Проекту Банком у розмірі 50 тис. євро</w:t>
            </w:r>
          </w:p>
        </w:tc>
      </w:tr>
      <w:tr w:rsidR="006A0BBF" w:rsidRPr="004D21EC" w:rsidTr="007E12F6">
        <w:tc>
          <w:tcPr>
            <w:tcW w:w="2700" w:type="dxa"/>
            <w:vAlign w:val="center"/>
          </w:tcPr>
          <w:p w:rsidR="006A0BBF" w:rsidRPr="006F3779" w:rsidRDefault="006A0BBF" w:rsidP="007E12F6">
            <w:pPr>
              <w:jc w:val="center"/>
              <w:rPr>
                <w:lang w:val="uk-UA"/>
              </w:rPr>
            </w:pPr>
            <w:r w:rsidRPr="006F3779">
              <w:rPr>
                <w:lang w:val="uk-UA"/>
              </w:rPr>
              <w:t>Вибірка коштів</w:t>
            </w:r>
          </w:p>
        </w:tc>
        <w:tc>
          <w:tcPr>
            <w:tcW w:w="13320" w:type="dxa"/>
          </w:tcPr>
          <w:p w:rsidR="006A0BBF" w:rsidRPr="006F3779" w:rsidRDefault="00F311A2" w:rsidP="00D0182F">
            <w:pPr>
              <w:jc w:val="both"/>
              <w:rPr>
                <w:lang w:val="uk-UA"/>
              </w:rPr>
            </w:pPr>
            <w:r>
              <w:rPr>
                <w:lang w:val="uk-UA"/>
              </w:rPr>
              <w:t xml:space="preserve">Вибірка коштів станом на </w:t>
            </w:r>
            <w:r w:rsidR="00A074F4">
              <w:rPr>
                <w:lang w:val="uk-UA"/>
              </w:rPr>
              <w:t>31.</w:t>
            </w:r>
            <w:r w:rsidR="00D0182F">
              <w:rPr>
                <w:lang w:val="uk-UA"/>
              </w:rPr>
              <w:t>03</w:t>
            </w:r>
            <w:r>
              <w:rPr>
                <w:lang w:val="uk-UA"/>
              </w:rPr>
              <w:t>.201</w:t>
            </w:r>
            <w:r w:rsidR="00D0182F">
              <w:rPr>
                <w:lang w:val="uk-UA"/>
              </w:rPr>
              <w:t>7</w:t>
            </w:r>
            <w:r w:rsidR="00915F3D">
              <w:rPr>
                <w:lang w:val="uk-UA"/>
              </w:rPr>
              <w:t xml:space="preserve"> </w:t>
            </w:r>
            <w:r>
              <w:rPr>
                <w:lang w:val="uk-UA"/>
              </w:rPr>
              <w:t>- 15 млн. євро (</w:t>
            </w:r>
            <w:r w:rsidRPr="007B645B">
              <w:rPr>
                <w:iCs/>
                <w:lang w:val="uk-UA"/>
              </w:rPr>
              <w:t xml:space="preserve">що становить </w:t>
            </w:r>
            <w:r>
              <w:rPr>
                <w:iCs/>
                <w:lang w:val="uk-UA"/>
              </w:rPr>
              <w:t>7,5</w:t>
            </w:r>
            <w:r w:rsidRPr="007B645B">
              <w:rPr>
                <w:iCs/>
                <w:lang w:val="uk-UA"/>
              </w:rPr>
              <w:t xml:space="preserve"> % від суми позики</w:t>
            </w:r>
            <w:r>
              <w:rPr>
                <w:iCs/>
                <w:lang w:val="uk-UA"/>
              </w:rPr>
              <w:t>)</w:t>
            </w:r>
          </w:p>
        </w:tc>
      </w:tr>
    </w:tbl>
    <w:p w:rsidR="006A0BBF" w:rsidRDefault="006A0BBF" w:rsidP="008A7788">
      <w:pPr>
        <w:jc w:val="center"/>
        <w:rPr>
          <w:sz w:val="22"/>
          <w:szCs w:val="22"/>
          <w:lang w:val="uk-UA"/>
        </w:rPr>
      </w:pPr>
    </w:p>
    <w:p w:rsidR="006A0BBF" w:rsidRDefault="0054312F" w:rsidP="00CF2678">
      <w:pPr>
        <w:jc w:val="center"/>
        <w:rPr>
          <w:sz w:val="22"/>
          <w:szCs w:val="22"/>
          <w:lang w:val="uk-UA"/>
        </w:rPr>
      </w:pPr>
      <w:r w:rsidRPr="007B645B">
        <w:rPr>
          <w:lang w:val="uk-UA"/>
        </w:rPr>
        <w:t>млн. євро</w:t>
      </w:r>
    </w:p>
    <w:tbl>
      <w:tblPr>
        <w:tblpPr w:leftFromText="180" w:rightFromText="180" w:vertAnchor="text" w:horzAnchor="margin" w:tblpX="-432" w:tblpY="123"/>
        <w:tblW w:w="43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1"/>
        <w:gridCol w:w="1273"/>
        <w:gridCol w:w="1558"/>
        <w:gridCol w:w="7800"/>
      </w:tblGrid>
      <w:tr w:rsidR="009D57D0" w:rsidRPr="007B645B" w:rsidTr="009D57D0">
        <w:tc>
          <w:tcPr>
            <w:tcW w:w="1001" w:type="pct"/>
            <w:vAlign w:val="center"/>
          </w:tcPr>
          <w:p w:rsidR="009D57D0" w:rsidRPr="007B645B" w:rsidRDefault="009D57D0" w:rsidP="001E69E8">
            <w:pPr>
              <w:jc w:val="center"/>
              <w:rPr>
                <w:lang w:val="uk-UA"/>
              </w:rPr>
            </w:pPr>
            <w:r w:rsidRPr="007B645B">
              <w:rPr>
                <w:lang w:val="uk-UA"/>
              </w:rPr>
              <w:t>Роки</w:t>
            </w:r>
          </w:p>
        </w:tc>
        <w:tc>
          <w:tcPr>
            <w:tcW w:w="479" w:type="pct"/>
          </w:tcPr>
          <w:p w:rsidR="009D57D0" w:rsidRPr="007B645B" w:rsidRDefault="009D57D0" w:rsidP="001E69E8">
            <w:pPr>
              <w:jc w:val="center"/>
              <w:rPr>
                <w:lang w:val="uk-UA"/>
              </w:rPr>
            </w:pPr>
            <w:r>
              <w:rPr>
                <w:lang w:val="uk-UA"/>
              </w:rPr>
              <w:t>2015</w:t>
            </w:r>
          </w:p>
        </w:tc>
        <w:tc>
          <w:tcPr>
            <w:tcW w:w="586" w:type="pct"/>
          </w:tcPr>
          <w:p w:rsidR="009D57D0" w:rsidRPr="007B645B" w:rsidRDefault="009D57D0" w:rsidP="001E69E8">
            <w:pPr>
              <w:jc w:val="center"/>
              <w:rPr>
                <w:lang w:val="uk-UA"/>
              </w:rPr>
            </w:pPr>
            <w:r>
              <w:rPr>
                <w:lang w:val="uk-UA"/>
              </w:rPr>
              <w:t>2016</w:t>
            </w:r>
          </w:p>
        </w:tc>
        <w:tc>
          <w:tcPr>
            <w:tcW w:w="2933" w:type="pct"/>
            <w:vAlign w:val="center"/>
          </w:tcPr>
          <w:p w:rsidR="009D57D0" w:rsidRPr="007B645B" w:rsidRDefault="009D57D0" w:rsidP="00D0182F">
            <w:pPr>
              <w:jc w:val="center"/>
              <w:rPr>
                <w:lang w:val="uk-UA"/>
              </w:rPr>
            </w:pPr>
            <w:r w:rsidRPr="007B645B">
              <w:rPr>
                <w:lang w:val="uk-UA"/>
              </w:rPr>
              <w:t>Усього</w:t>
            </w:r>
            <w:r>
              <w:rPr>
                <w:lang w:val="uk-UA"/>
              </w:rPr>
              <w:t xml:space="preserve"> вибраних коштів станом на </w:t>
            </w:r>
            <w:r w:rsidR="00D0182F">
              <w:rPr>
                <w:lang w:val="uk-UA"/>
              </w:rPr>
              <w:t>31.03</w:t>
            </w:r>
            <w:r w:rsidRPr="007B645B">
              <w:rPr>
                <w:lang w:val="uk-UA"/>
              </w:rPr>
              <w:t>.201</w:t>
            </w:r>
            <w:r w:rsidR="00D0182F">
              <w:rPr>
                <w:lang w:val="uk-UA"/>
              </w:rPr>
              <w:t>7</w:t>
            </w:r>
            <w:r w:rsidR="0054312F">
              <w:rPr>
                <w:lang w:val="uk-UA"/>
              </w:rPr>
              <w:t xml:space="preserve"> р.</w:t>
            </w:r>
            <w:r w:rsidRPr="007B645B">
              <w:rPr>
                <w:lang w:val="uk-UA"/>
              </w:rPr>
              <w:t xml:space="preserve"> </w:t>
            </w:r>
          </w:p>
        </w:tc>
      </w:tr>
      <w:tr w:rsidR="009D57D0" w:rsidRPr="007B645B" w:rsidTr="009D57D0">
        <w:tc>
          <w:tcPr>
            <w:tcW w:w="1001" w:type="pct"/>
          </w:tcPr>
          <w:p w:rsidR="009D57D0" w:rsidRPr="007B645B" w:rsidRDefault="009D57D0" w:rsidP="001E69E8">
            <w:pPr>
              <w:jc w:val="center"/>
              <w:rPr>
                <w:lang w:val="uk-UA"/>
              </w:rPr>
            </w:pPr>
            <w:r w:rsidRPr="007B645B">
              <w:rPr>
                <w:lang w:val="uk-UA"/>
              </w:rPr>
              <w:t xml:space="preserve">Сума вибірки коштів </w:t>
            </w:r>
          </w:p>
        </w:tc>
        <w:tc>
          <w:tcPr>
            <w:tcW w:w="479" w:type="pct"/>
          </w:tcPr>
          <w:p w:rsidR="009D57D0" w:rsidRPr="007B645B" w:rsidRDefault="009D57D0" w:rsidP="001E69E8">
            <w:pPr>
              <w:jc w:val="center"/>
              <w:rPr>
                <w:lang w:val="uk-UA"/>
              </w:rPr>
            </w:pPr>
            <w:r>
              <w:rPr>
                <w:lang w:val="uk-UA"/>
              </w:rPr>
              <w:t>15,0</w:t>
            </w:r>
          </w:p>
        </w:tc>
        <w:tc>
          <w:tcPr>
            <w:tcW w:w="586" w:type="pct"/>
          </w:tcPr>
          <w:p w:rsidR="009D57D0" w:rsidRDefault="000F7068" w:rsidP="001E69E8">
            <w:pPr>
              <w:jc w:val="center"/>
              <w:rPr>
                <w:lang w:val="uk-UA"/>
              </w:rPr>
            </w:pPr>
            <w:r>
              <w:rPr>
                <w:lang w:val="uk-UA"/>
              </w:rPr>
              <w:t>0,0</w:t>
            </w:r>
          </w:p>
        </w:tc>
        <w:tc>
          <w:tcPr>
            <w:tcW w:w="2933" w:type="pct"/>
            <w:vAlign w:val="center"/>
          </w:tcPr>
          <w:p w:rsidR="009D57D0" w:rsidRPr="007B645B" w:rsidRDefault="009D57D0" w:rsidP="001E69E8">
            <w:pPr>
              <w:jc w:val="center"/>
              <w:rPr>
                <w:lang w:val="uk-UA"/>
              </w:rPr>
            </w:pPr>
            <w:r>
              <w:rPr>
                <w:lang w:val="uk-UA"/>
              </w:rPr>
              <w:t>1</w:t>
            </w:r>
            <w:r w:rsidRPr="007B645B">
              <w:rPr>
                <w:lang w:val="uk-UA"/>
              </w:rPr>
              <w:t>5,0</w:t>
            </w:r>
          </w:p>
        </w:tc>
      </w:tr>
    </w:tbl>
    <w:p w:rsidR="006A0BBF" w:rsidRDefault="006A0BBF" w:rsidP="008A7788">
      <w:pPr>
        <w:jc w:val="center"/>
        <w:rPr>
          <w:sz w:val="22"/>
          <w:szCs w:val="22"/>
          <w:lang w:val="uk-UA"/>
        </w:rPr>
      </w:pPr>
    </w:p>
    <w:p w:rsidR="006A0BBF" w:rsidRDefault="006A0BBF" w:rsidP="008A7788">
      <w:pPr>
        <w:jc w:val="center"/>
        <w:rPr>
          <w:sz w:val="22"/>
          <w:szCs w:val="22"/>
          <w:lang w:val="uk-UA"/>
        </w:rPr>
      </w:pPr>
    </w:p>
    <w:p w:rsidR="000937C7" w:rsidRDefault="000937C7" w:rsidP="008A7788">
      <w:pPr>
        <w:jc w:val="center"/>
        <w:rPr>
          <w:sz w:val="22"/>
          <w:szCs w:val="22"/>
          <w:lang w:val="uk-UA"/>
        </w:rPr>
      </w:pPr>
    </w:p>
    <w:p w:rsidR="000937C7" w:rsidRDefault="000937C7" w:rsidP="008A7788">
      <w:pPr>
        <w:jc w:val="center"/>
        <w:rPr>
          <w:sz w:val="22"/>
          <w:szCs w:val="22"/>
          <w:lang w:val="uk-UA"/>
        </w:rPr>
      </w:pPr>
    </w:p>
    <w:p w:rsidR="000937C7" w:rsidRDefault="000937C7" w:rsidP="008A7788">
      <w:pPr>
        <w:jc w:val="center"/>
        <w:rPr>
          <w:sz w:val="22"/>
          <w:szCs w:val="22"/>
          <w:lang w:val="uk-UA"/>
        </w:rPr>
      </w:pPr>
    </w:p>
    <w:p w:rsidR="000937C7" w:rsidRDefault="000937C7" w:rsidP="008A7788">
      <w:pPr>
        <w:jc w:val="center"/>
        <w:rPr>
          <w:sz w:val="22"/>
          <w:szCs w:val="22"/>
          <w:lang w:val="uk-UA"/>
        </w:rPr>
      </w:pPr>
    </w:p>
    <w:p w:rsidR="000937C7" w:rsidRDefault="000937C7" w:rsidP="008A7788">
      <w:pPr>
        <w:jc w:val="center"/>
        <w:rPr>
          <w:sz w:val="22"/>
          <w:szCs w:val="22"/>
          <w:lang w:val="uk-UA"/>
        </w:rPr>
      </w:pPr>
    </w:p>
    <w:p w:rsidR="000937C7" w:rsidRDefault="000937C7" w:rsidP="008A7788">
      <w:pPr>
        <w:jc w:val="center"/>
        <w:rPr>
          <w:sz w:val="22"/>
          <w:szCs w:val="22"/>
          <w:lang w:val="uk-UA"/>
        </w:rPr>
      </w:pPr>
    </w:p>
    <w:p w:rsidR="000937C7" w:rsidRDefault="000937C7" w:rsidP="008A7788">
      <w:pPr>
        <w:jc w:val="center"/>
        <w:rPr>
          <w:sz w:val="22"/>
          <w:szCs w:val="22"/>
          <w:lang w:val="uk-UA"/>
        </w:rPr>
      </w:pPr>
    </w:p>
    <w:p w:rsidR="00E624AF" w:rsidRDefault="00E624AF" w:rsidP="008A7788">
      <w:pPr>
        <w:jc w:val="center"/>
        <w:rPr>
          <w:sz w:val="22"/>
          <w:szCs w:val="22"/>
          <w:lang w:val="uk-UA"/>
        </w:rPr>
      </w:pPr>
    </w:p>
    <w:p w:rsidR="00D46E0D" w:rsidRPr="004B59BE" w:rsidRDefault="00255FD1" w:rsidP="00255FD1">
      <w:pPr>
        <w:pStyle w:val="3"/>
        <w:ind w:left="144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3.11. </w:t>
      </w:r>
      <w:r w:rsidR="00D46E0D" w:rsidRPr="004B59BE">
        <w:rPr>
          <w:rFonts w:ascii="Times New Roman" w:hAnsi="Times New Roman" w:cs="Times New Roman"/>
          <w:sz w:val="28"/>
          <w:szCs w:val="28"/>
          <w:lang w:val="uk-UA"/>
        </w:rPr>
        <w:t>Проект</w:t>
      </w:r>
      <w:r w:rsidR="00D46E0D" w:rsidRPr="004B59BE">
        <w:rPr>
          <w:rFonts w:ascii="Times New Roman" w:hAnsi="Times New Roman" w:cs="Times New Roman"/>
          <w:i/>
          <w:sz w:val="28"/>
          <w:szCs w:val="28"/>
          <w:lang w:val="uk-UA"/>
        </w:rPr>
        <w:t xml:space="preserve"> </w:t>
      </w:r>
      <w:r w:rsidR="00D46E0D" w:rsidRPr="004B59BE">
        <w:rPr>
          <w:rFonts w:ascii="Times New Roman" w:hAnsi="Times New Roman" w:cs="Times New Roman"/>
          <w:sz w:val="28"/>
          <w:szCs w:val="28"/>
          <w:lang w:val="uk-UA"/>
        </w:rPr>
        <w:t>«</w:t>
      </w:r>
      <w:r w:rsidR="00D46E0D" w:rsidRPr="004B59BE">
        <w:rPr>
          <w:rFonts w:ascii="Times New Roman" w:hAnsi="Times New Roman" w:cs="Times New Roman"/>
          <w:iCs/>
          <w:sz w:val="28"/>
          <w:szCs w:val="28"/>
          <w:lang w:val="uk-UA"/>
        </w:rPr>
        <w:t xml:space="preserve">Основний кредит для </w:t>
      </w:r>
      <w:r w:rsidR="00D46E0D">
        <w:rPr>
          <w:rFonts w:ascii="Times New Roman" w:hAnsi="Times New Roman" w:cs="Times New Roman"/>
          <w:iCs/>
          <w:sz w:val="28"/>
          <w:szCs w:val="28"/>
          <w:lang w:val="uk-UA"/>
        </w:rPr>
        <w:t xml:space="preserve">аграрної галузі </w:t>
      </w:r>
      <w:r w:rsidR="0099493B">
        <w:rPr>
          <w:rFonts w:ascii="Times New Roman" w:hAnsi="Times New Roman" w:cs="Times New Roman"/>
          <w:iCs/>
          <w:sz w:val="28"/>
          <w:szCs w:val="28"/>
          <w:lang w:val="uk-UA"/>
        </w:rPr>
        <w:t xml:space="preserve">- </w:t>
      </w:r>
      <w:r w:rsidR="00D46E0D">
        <w:rPr>
          <w:rFonts w:ascii="Times New Roman" w:hAnsi="Times New Roman" w:cs="Times New Roman"/>
          <w:iCs/>
          <w:sz w:val="28"/>
          <w:szCs w:val="28"/>
          <w:lang w:val="uk-UA"/>
        </w:rPr>
        <w:t>України</w:t>
      </w:r>
      <w:r w:rsidR="00D46E0D" w:rsidRPr="004B59BE">
        <w:rPr>
          <w:rFonts w:ascii="Times New Roman" w:hAnsi="Times New Roman" w:cs="Times New Roman"/>
          <w:sz w:val="28"/>
          <w:szCs w:val="28"/>
          <w:lang w:val="uk-UA"/>
        </w:rPr>
        <w:t>»</w:t>
      </w:r>
    </w:p>
    <w:p w:rsidR="00D46E0D" w:rsidRPr="007B645B" w:rsidRDefault="00D46E0D" w:rsidP="00D46E0D">
      <w:pPr>
        <w:rPr>
          <w:lang w:val="uk-UA"/>
        </w:rPr>
      </w:pPr>
    </w:p>
    <w:tbl>
      <w:tblPr>
        <w:tblW w:w="160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3320"/>
      </w:tblGrid>
      <w:tr w:rsidR="00D46E0D" w:rsidRPr="004D21EC" w:rsidTr="00F65F02">
        <w:tc>
          <w:tcPr>
            <w:tcW w:w="2700" w:type="dxa"/>
            <w:vAlign w:val="center"/>
          </w:tcPr>
          <w:p w:rsidR="00D46E0D" w:rsidRPr="007E583C" w:rsidRDefault="00D46E0D" w:rsidP="00F65F02">
            <w:pPr>
              <w:jc w:val="center"/>
              <w:rPr>
                <w:lang w:val="uk-UA"/>
              </w:rPr>
            </w:pPr>
            <w:r w:rsidRPr="007E583C">
              <w:rPr>
                <w:lang w:val="uk-UA"/>
              </w:rPr>
              <w:t>Період реалізації проекту (використання коштів)</w:t>
            </w:r>
          </w:p>
        </w:tc>
        <w:tc>
          <w:tcPr>
            <w:tcW w:w="13320" w:type="dxa"/>
          </w:tcPr>
          <w:p w:rsidR="00D46E0D" w:rsidRPr="007E583C" w:rsidRDefault="0072644E" w:rsidP="00F65F02">
            <w:pPr>
              <w:jc w:val="both"/>
              <w:rPr>
                <w:lang w:val="uk-UA"/>
              </w:rPr>
            </w:pPr>
            <w:r>
              <w:rPr>
                <w:lang w:val="uk-UA"/>
              </w:rPr>
              <w:t>Набуває чинності</w:t>
            </w:r>
            <w:r w:rsidR="00D46E0D">
              <w:rPr>
                <w:lang w:val="uk-UA"/>
              </w:rPr>
              <w:t xml:space="preserve"> </w:t>
            </w:r>
            <w:r w:rsidR="00CF2678">
              <w:rPr>
                <w:lang w:val="uk-UA"/>
              </w:rPr>
              <w:t>–</w:t>
            </w:r>
            <w:r w:rsidR="00D46E0D">
              <w:rPr>
                <w:lang w:val="uk-UA"/>
              </w:rPr>
              <w:t xml:space="preserve"> 2019</w:t>
            </w:r>
          </w:p>
        </w:tc>
      </w:tr>
      <w:tr w:rsidR="00D46E0D" w:rsidRPr="00D0182F" w:rsidTr="00F65F02">
        <w:tc>
          <w:tcPr>
            <w:tcW w:w="2700" w:type="dxa"/>
            <w:vAlign w:val="center"/>
          </w:tcPr>
          <w:p w:rsidR="00D46E0D" w:rsidRPr="007E583C" w:rsidRDefault="00D46E0D" w:rsidP="00F65F02">
            <w:pPr>
              <w:jc w:val="center"/>
              <w:rPr>
                <w:lang w:val="uk-UA"/>
              </w:rPr>
            </w:pPr>
            <w:r w:rsidRPr="007E583C">
              <w:rPr>
                <w:lang w:val="uk-UA"/>
              </w:rPr>
              <w:t>Мета проекту</w:t>
            </w:r>
          </w:p>
        </w:tc>
        <w:tc>
          <w:tcPr>
            <w:tcW w:w="13320" w:type="dxa"/>
          </w:tcPr>
          <w:p w:rsidR="00D46E0D" w:rsidRPr="007E583C" w:rsidRDefault="00D46E0D" w:rsidP="00D46E0D">
            <w:pPr>
              <w:jc w:val="both"/>
              <w:rPr>
                <w:lang w:val="uk-UA"/>
              </w:rPr>
            </w:pPr>
            <w:r>
              <w:rPr>
                <w:lang w:val="uk-UA"/>
              </w:rPr>
              <w:t>Р</w:t>
            </w:r>
            <w:r w:rsidRPr="001B67A3">
              <w:rPr>
                <w:lang w:val="uk-UA"/>
              </w:rPr>
              <w:t>озширення можливостей фінансування аграрного сектору економіки, зокрема проектів МСП та установ з середньою капіталізацією в аграрному секторі економіки, а саме портфелю проектів з модернізації в напрямках зернових та олійних культур, рибного господарства і аквакультури в Україні.</w:t>
            </w:r>
          </w:p>
        </w:tc>
      </w:tr>
      <w:tr w:rsidR="00D46E0D" w:rsidRPr="004D21EC" w:rsidTr="00F65F02">
        <w:tc>
          <w:tcPr>
            <w:tcW w:w="2700" w:type="dxa"/>
            <w:vAlign w:val="center"/>
          </w:tcPr>
          <w:p w:rsidR="00D46E0D" w:rsidRPr="007E583C" w:rsidRDefault="00D46E0D" w:rsidP="00C73A30">
            <w:pPr>
              <w:jc w:val="center"/>
              <w:rPr>
                <w:lang w:val="uk-UA"/>
              </w:rPr>
            </w:pPr>
            <w:r w:rsidRPr="00C73A30">
              <w:rPr>
                <w:lang w:val="uk-UA"/>
              </w:rPr>
              <w:t xml:space="preserve">Юридичні </w:t>
            </w:r>
            <w:r w:rsidRPr="007E583C">
              <w:rPr>
                <w:lang w:val="uk-UA"/>
              </w:rPr>
              <w:t xml:space="preserve">документи </w:t>
            </w:r>
          </w:p>
        </w:tc>
        <w:tc>
          <w:tcPr>
            <w:tcW w:w="13320" w:type="dxa"/>
          </w:tcPr>
          <w:p w:rsidR="00D46E0D" w:rsidRPr="007E583C" w:rsidRDefault="00D46E0D" w:rsidP="00F65F02">
            <w:pPr>
              <w:jc w:val="both"/>
              <w:rPr>
                <w:lang w:val="uk-UA"/>
              </w:rPr>
            </w:pPr>
            <w:r w:rsidRPr="007E583C">
              <w:rPr>
                <w:lang w:val="uk-UA"/>
              </w:rPr>
              <w:t>Фінансова угода</w:t>
            </w:r>
            <w:r>
              <w:rPr>
                <w:lang w:val="uk-UA"/>
              </w:rPr>
              <w:t xml:space="preserve"> між Україною та ЄІБ</w:t>
            </w:r>
            <w:r w:rsidRPr="007E583C">
              <w:rPr>
                <w:lang w:val="uk-UA"/>
              </w:rPr>
              <w:t>, Агентська та, в залежності від механізму надання кредиту, Субкредитні угоди.</w:t>
            </w:r>
          </w:p>
        </w:tc>
      </w:tr>
      <w:tr w:rsidR="00D46E0D" w:rsidRPr="00DC2C84" w:rsidTr="00F65F02">
        <w:tc>
          <w:tcPr>
            <w:tcW w:w="2700" w:type="dxa"/>
            <w:vAlign w:val="center"/>
          </w:tcPr>
          <w:p w:rsidR="00D46E0D" w:rsidRPr="007E583C" w:rsidRDefault="00D46E0D" w:rsidP="00F65F02">
            <w:pPr>
              <w:jc w:val="center"/>
              <w:rPr>
                <w:lang w:val="uk-UA"/>
              </w:rPr>
            </w:pPr>
            <w:r w:rsidRPr="007E583C">
              <w:rPr>
                <w:lang w:val="uk-UA"/>
              </w:rPr>
              <w:t>Учасники проекту</w:t>
            </w:r>
          </w:p>
        </w:tc>
        <w:tc>
          <w:tcPr>
            <w:tcW w:w="13320" w:type="dxa"/>
          </w:tcPr>
          <w:p w:rsidR="00D46E0D" w:rsidRPr="007E583C" w:rsidRDefault="00D46E0D" w:rsidP="00F65F02">
            <w:pPr>
              <w:jc w:val="both"/>
              <w:rPr>
                <w:lang w:val="uk-UA"/>
              </w:rPr>
            </w:pPr>
          </w:p>
        </w:tc>
      </w:tr>
      <w:tr w:rsidR="00D46E0D" w:rsidRPr="00DC2C84" w:rsidTr="00F65F02">
        <w:trPr>
          <w:trHeight w:val="352"/>
        </w:trPr>
        <w:tc>
          <w:tcPr>
            <w:tcW w:w="2700" w:type="dxa"/>
            <w:vAlign w:val="center"/>
          </w:tcPr>
          <w:p w:rsidR="00D46E0D" w:rsidRPr="007E583C" w:rsidRDefault="00D46E0D" w:rsidP="00F65F02">
            <w:pPr>
              <w:jc w:val="center"/>
              <w:rPr>
                <w:lang w:val="uk-UA"/>
              </w:rPr>
            </w:pPr>
            <w:r>
              <w:rPr>
                <w:lang w:val="uk-UA"/>
              </w:rPr>
              <w:t>Нормативно-правові документи</w:t>
            </w:r>
            <w:r w:rsidRPr="007E583C">
              <w:rPr>
                <w:lang w:val="uk-UA"/>
              </w:rPr>
              <w:t xml:space="preserve"> </w:t>
            </w:r>
          </w:p>
        </w:tc>
        <w:tc>
          <w:tcPr>
            <w:tcW w:w="13320" w:type="dxa"/>
          </w:tcPr>
          <w:p w:rsidR="00D46E0D" w:rsidRDefault="00D46E0D" w:rsidP="00F65F02">
            <w:pPr>
              <w:jc w:val="both"/>
              <w:rPr>
                <w:lang w:val="uk-UA"/>
              </w:rPr>
            </w:pPr>
            <w:r w:rsidRPr="001B67A3">
              <w:rPr>
                <w:lang w:val="uk-UA"/>
              </w:rPr>
              <w:t>28.12.2015 між Україною та Європейським інвестиційним банком була підписана Фінансова угода</w:t>
            </w:r>
            <w:r>
              <w:rPr>
                <w:lang w:val="uk-UA"/>
              </w:rPr>
              <w:t>.</w:t>
            </w:r>
          </w:p>
          <w:p w:rsidR="00915F3D" w:rsidRPr="00915F3D" w:rsidRDefault="00915F3D" w:rsidP="00E03748">
            <w:pPr>
              <w:jc w:val="both"/>
            </w:pPr>
            <w:r>
              <w:rPr>
                <w:lang w:val="uk-UA"/>
              </w:rPr>
              <w:t>2</w:t>
            </w:r>
            <w:r w:rsidR="00E03748">
              <w:rPr>
                <w:lang w:val="uk-UA"/>
              </w:rPr>
              <w:t>0</w:t>
            </w:r>
            <w:r>
              <w:rPr>
                <w:lang w:val="uk-UA"/>
              </w:rPr>
              <w:t>.09.2016 р. прийнято Закон України «П</w:t>
            </w:r>
            <w:r w:rsidRPr="00915F3D">
              <w:rPr>
                <w:lang w:val="uk-UA"/>
              </w:rPr>
              <w:t>ро ратифікацію Фінансової угоди (Проект "Основний кредит для аграрної галузі - Україна") між Україною та Європейським інвестиційним банком</w:t>
            </w:r>
            <w:r>
              <w:rPr>
                <w:lang w:val="uk-UA"/>
              </w:rPr>
              <w:t>».</w:t>
            </w:r>
          </w:p>
        </w:tc>
      </w:tr>
      <w:tr w:rsidR="00D46E0D" w:rsidRPr="004D21EC" w:rsidTr="00F65F02">
        <w:trPr>
          <w:trHeight w:val="410"/>
        </w:trPr>
        <w:tc>
          <w:tcPr>
            <w:tcW w:w="2700" w:type="dxa"/>
            <w:vAlign w:val="center"/>
          </w:tcPr>
          <w:p w:rsidR="00D46E0D" w:rsidRPr="007E583C" w:rsidRDefault="00D46E0D" w:rsidP="00F65F02">
            <w:pPr>
              <w:jc w:val="center"/>
              <w:rPr>
                <w:lang w:val="uk-UA"/>
              </w:rPr>
            </w:pPr>
            <w:r w:rsidRPr="007E583C">
              <w:rPr>
                <w:lang w:val="uk-UA"/>
              </w:rPr>
              <w:t xml:space="preserve">Сума позики, умови залучення позик </w:t>
            </w:r>
          </w:p>
        </w:tc>
        <w:tc>
          <w:tcPr>
            <w:tcW w:w="13320" w:type="dxa"/>
          </w:tcPr>
          <w:p w:rsidR="00D46E0D" w:rsidRPr="00D46E0D" w:rsidRDefault="00D46E0D" w:rsidP="00E624AF">
            <w:pPr>
              <w:jc w:val="both"/>
              <w:rPr>
                <w:iCs/>
                <w:lang w:val="uk-UA"/>
              </w:rPr>
            </w:pPr>
            <w:r>
              <w:rPr>
                <w:iCs/>
                <w:lang w:val="uk-UA"/>
              </w:rPr>
              <w:t>С</w:t>
            </w:r>
            <w:r w:rsidRPr="001B67A3">
              <w:rPr>
                <w:iCs/>
                <w:lang w:val="uk-UA"/>
              </w:rPr>
              <w:t>ума позики складає 400 млн. євро</w:t>
            </w:r>
            <w:r>
              <w:rPr>
                <w:iCs/>
                <w:lang w:val="uk-UA"/>
              </w:rPr>
              <w:t>.</w:t>
            </w:r>
            <w:r w:rsidRPr="001B67A3">
              <w:rPr>
                <w:iCs/>
                <w:lang w:val="uk-UA"/>
              </w:rPr>
              <w:t xml:space="preserve"> </w:t>
            </w:r>
            <w:r>
              <w:rPr>
                <w:iCs/>
                <w:lang w:val="uk-UA"/>
              </w:rPr>
              <w:t>Залучення позики</w:t>
            </w:r>
            <w:r w:rsidRPr="001B67A3">
              <w:rPr>
                <w:iCs/>
                <w:lang w:val="uk-UA"/>
              </w:rPr>
              <w:t xml:space="preserve"> буде здійснюватися у євро та/або дол. США за фіксованою (на 14.12.2015 приблизно 1,3%) або плаваючою відсотковою ставкою (EURIBOR</w:t>
            </w:r>
            <w:r w:rsidR="00E624AF">
              <w:rPr>
                <w:rStyle w:val="ab"/>
                <w:iCs/>
                <w:lang w:val="uk-UA"/>
              </w:rPr>
              <w:footnoteReference w:id="30"/>
            </w:r>
            <w:r w:rsidR="0054312F">
              <w:rPr>
                <w:iCs/>
                <w:lang w:val="uk-UA"/>
              </w:rPr>
              <w:t xml:space="preserve"> + с</w:t>
            </w:r>
            <w:r w:rsidRPr="001B67A3">
              <w:rPr>
                <w:iCs/>
                <w:lang w:val="uk-UA"/>
              </w:rPr>
              <w:t>пред (до 1%)), сплата комісії за зобов’язання та одноразової комісії за надання кредиту проектом Угоди не передбачається. Передбачається оплата (одноразово) комісії за оцінку Проекту Банком у розмірі 50 тис. євро.  Останньою датою надання заявки на використання коштів (траншу) передбачається дата 48 місяців від дати підписання Угод.</w:t>
            </w:r>
            <w:r>
              <w:rPr>
                <w:iCs/>
                <w:lang w:val="uk-UA"/>
              </w:rPr>
              <w:t xml:space="preserve"> </w:t>
            </w:r>
            <w:r w:rsidRPr="001B67A3">
              <w:rPr>
                <w:iCs/>
                <w:lang w:val="uk-UA"/>
              </w:rPr>
              <w:t>Використання кредиту передбачається здійснювати траншами загальною кількістю до 20. Сума кожного траншу, якщо вона не буде залишком кредиту, становитиме не менше 10 мільйонів євро. Термін погашення кожного окремого траншу становитиме до 12 років.</w:t>
            </w:r>
          </w:p>
        </w:tc>
      </w:tr>
      <w:tr w:rsidR="00D46E0D" w:rsidRPr="004D21EC" w:rsidTr="00F65F02">
        <w:tc>
          <w:tcPr>
            <w:tcW w:w="2700" w:type="dxa"/>
            <w:vAlign w:val="center"/>
          </w:tcPr>
          <w:p w:rsidR="00D46E0D" w:rsidRPr="007E583C" w:rsidRDefault="00D46E0D" w:rsidP="00F65F02">
            <w:pPr>
              <w:jc w:val="center"/>
              <w:rPr>
                <w:lang w:val="uk-UA"/>
              </w:rPr>
            </w:pPr>
            <w:r w:rsidRPr="007E583C">
              <w:rPr>
                <w:lang w:val="uk-UA"/>
              </w:rPr>
              <w:t>Вибірка коштів</w:t>
            </w:r>
          </w:p>
        </w:tc>
        <w:tc>
          <w:tcPr>
            <w:tcW w:w="13320" w:type="dxa"/>
          </w:tcPr>
          <w:p w:rsidR="00D46E0D" w:rsidRPr="007E583C" w:rsidRDefault="000F7068" w:rsidP="00D4389B">
            <w:pPr>
              <w:jc w:val="both"/>
              <w:rPr>
                <w:lang w:val="uk-UA"/>
              </w:rPr>
            </w:pPr>
            <w:r w:rsidRPr="00B04EE3">
              <w:rPr>
                <w:lang w:val="uk-UA"/>
              </w:rPr>
              <w:t xml:space="preserve">Не розпочалася, </w:t>
            </w:r>
            <w:r w:rsidRPr="00A15844">
              <w:rPr>
                <w:lang w:val="uk-UA"/>
              </w:rPr>
              <w:t>здійснюються заходи щодо виконання умов набуття чинності Угод</w:t>
            </w:r>
            <w:r w:rsidR="00D4389B">
              <w:rPr>
                <w:lang w:val="uk-UA"/>
              </w:rPr>
              <w:t>ою</w:t>
            </w:r>
            <w:r w:rsidRPr="00A15844">
              <w:rPr>
                <w:lang w:val="uk-UA"/>
              </w:rPr>
              <w:t xml:space="preserve"> за Проектом.</w:t>
            </w:r>
          </w:p>
        </w:tc>
      </w:tr>
    </w:tbl>
    <w:p w:rsidR="000937C7" w:rsidRDefault="000937C7" w:rsidP="008A7788">
      <w:pPr>
        <w:jc w:val="center"/>
        <w:rPr>
          <w:sz w:val="22"/>
          <w:szCs w:val="22"/>
          <w:lang w:val="uk-UA"/>
        </w:rPr>
      </w:pPr>
    </w:p>
    <w:p w:rsidR="00D46E0D" w:rsidRDefault="00D46E0D" w:rsidP="008A7788">
      <w:pPr>
        <w:jc w:val="center"/>
        <w:rPr>
          <w:sz w:val="22"/>
          <w:szCs w:val="22"/>
          <w:lang w:val="uk-UA"/>
        </w:rPr>
      </w:pPr>
    </w:p>
    <w:p w:rsidR="00D46E0D" w:rsidRDefault="00D46E0D" w:rsidP="008A7788">
      <w:pPr>
        <w:jc w:val="center"/>
        <w:rPr>
          <w:sz w:val="22"/>
          <w:szCs w:val="22"/>
          <w:lang w:val="uk-UA"/>
        </w:rPr>
      </w:pPr>
    </w:p>
    <w:p w:rsidR="00D46E0D" w:rsidRDefault="00D46E0D" w:rsidP="008A7788">
      <w:pPr>
        <w:jc w:val="center"/>
        <w:rPr>
          <w:sz w:val="22"/>
          <w:szCs w:val="22"/>
          <w:lang w:val="uk-UA"/>
        </w:rPr>
      </w:pPr>
    </w:p>
    <w:p w:rsidR="00D46E0D" w:rsidRDefault="00D46E0D" w:rsidP="008A7788">
      <w:pPr>
        <w:jc w:val="center"/>
        <w:rPr>
          <w:sz w:val="22"/>
          <w:szCs w:val="22"/>
          <w:lang w:val="uk-UA"/>
        </w:rPr>
      </w:pPr>
    </w:p>
    <w:p w:rsidR="00D46E0D" w:rsidRDefault="00D46E0D" w:rsidP="008A7788">
      <w:pPr>
        <w:jc w:val="center"/>
        <w:rPr>
          <w:sz w:val="22"/>
          <w:szCs w:val="22"/>
          <w:lang w:val="uk-UA"/>
        </w:rPr>
      </w:pPr>
    </w:p>
    <w:p w:rsidR="00D46E0D" w:rsidRDefault="00D46E0D" w:rsidP="008A7788">
      <w:pPr>
        <w:jc w:val="center"/>
        <w:rPr>
          <w:sz w:val="22"/>
          <w:szCs w:val="22"/>
          <w:lang w:val="uk-UA"/>
        </w:rPr>
      </w:pPr>
    </w:p>
    <w:p w:rsidR="00D46E0D" w:rsidRDefault="00D46E0D" w:rsidP="008A7788">
      <w:pPr>
        <w:jc w:val="center"/>
        <w:rPr>
          <w:sz w:val="22"/>
          <w:szCs w:val="22"/>
          <w:lang w:val="uk-UA"/>
        </w:rPr>
      </w:pPr>
    </w:p>
    <w:p w:rsidR="00D46E0D" w:rsidRDefault="00D46E0D" w:rsidP="008A7788">
      <w:pPr>
        <w:jc w:val="center"/>
        <w:rPr>
          <w:sz w:val="22"/>
          <w:szCs w:val="22"/>
          <w:lang w:val="uk-UA"/>
        </w:rPr>
      </w:pPr>
    </w:p>
    <w:p w:rsidR="00D46E0D" w:rsidRDefault="00D46E0D" w:rsidP="008A7788">
      <w:pPr>
        <w:jc w:val="center"/>
        <w:rPr>
          <w:sz w:val="22"/>
          <w:szCs w:val="22"/>
          <w:lang w:val="uk-UA"/>
        </w:rPr>
      </w:pPr>
    </w:p>
    <w:p w:rsidR="00D46E0D" w:rsidRDefault="00D46E0D" w:rsidP="008A7788">
      <w:pPr>
        <w:jc w:val="center"/>
        <w:rPr>
          <w:sz w:val="22"/>
          <w:szCs w:val="22"/>
          <w:lang w:val="uk-UA"/>
        </w:rPr>
      </w:pPr>
    </w:p>
    <w:p w:rsidR="00D46E0D" w:rsidRDefault="00D46E0D" w:rsidP="008A7788">
      <w:pPr>
        <w:jc w:val="center"/>
        <w:rPr>
          <w:sz w:val="22"/>
          <w:szCs w:val="22"/>
          <w:lang w:val="uk-UA"/>
        </w:rPr>
      </w:pPr>
    </w:p>
    <w:p w:rsidR="00D46E0D" w:rsidRDefault="00D46E0D" w:rsidP="008A7788">
      <w:pPr>
        <w:jc w:val="center"/>
        <w:rPr>
          <w:sz w:val="22"/>
          <w:szCs w:val="22"/>
          <w:lang w:val="uk-UA"/>
        </w:rPr>
      </w:pPr>
    </w:p>
    <w:p w:rsidR="00D46E0D" w:rsidRDefault="00D46E0D" w:rsidP="008A7788">
      <w:pPr>
        <w:jc w:val="center"/>
        <w:rPr>
          <w:sz w:val="22"/>
          <w:szCs w:val="22"/>
          <w:lang w:val="uk-UA"/>
        </w:rPr>
      </w:pPr>
    </w:p>
    <w:p w:rsidR="00D46E0D" w:rsidRDefault="00D46E0D" w:rsidP="008A7788">
      <w:pPr>
        <w:jc w:val="center"/>
        <w:rPr>
          <w:sz w:val="22"/>
          <w:szCs w:val="22"/>
          <w:lang w:val="uk-UA"/>
        </w:rPr>
      </w:pPr>
    </w:p>
    <w:p w:rsidR="00D46E0D" w:rsidRDefault="00D46E0D" w:rsidP="008A7788">
      <w:pPr>
        <w:jc w:val="center"/>
        <w:rPr>
          <w:sz w:val="22"/>
          <w:szCs w:val="22"/>
          <w:lang w:val="uk-UA"/>
        </w:rPr>
      </w:pPr>
    </w:p>
    <w:p w:rsidR="00D46E0D" w:rsidRDefault="00D46E0D" w:rsidP="008A7788">
      <w:pPr>
        <w:jc w:val="center"/>
        <w:rPr>
          <w:sz w:val="22"/>
          <w:szCs w:val="22"/>
          <w:lang w:val="uk-UA"/>
        </w:rPr>
      </w:pPr>
    </w:p>
    <w:p w:rsidR="00D46E0D" w:rsidRDefault="00D46E0D" w:rsidP="008A7788">
      <w:pPr>
        <w:jc w:val="center"/>
        <w:rPr>
          <w:sz w:val="22"/>
          <w:szCs w:val="22"/>
          <w:lang w:val="uk-UA"/>
        </w:rPr>
      </w:pPr>
    </w:p>
    <w:p w:rsidR="00D46E0D" w:rsidRPr="00604763" w:rsidRDefault="00FE1D7F" w:rsidP="00FE1D7F">
      <w:pPr>
        <w:pStyle w:val="af5"/>
        <w:ind w:left="1440"/>
        <w:jc w:val="center"/>
        <w:rPr>
          <w:b/>
          <w:sz w:val="28"/>
          <w:szCs w:val="28"/>
          <w:lang w:val="uk-UA"/>
        </w:rPr>
      </w:pPr>
      <w:r>
        <w:rPr>
          <w:b/>
          <w:sz w:val="28"/>
          <w:szCs w:val="28"/>
          <w:lang w:val="uk-UA"/>
        </w:rPr>
        <w:t xml:space="preserve">3.12. </w:t>
      </w:r>
      <w:r w:rsidR="00D46E0D" w:rsidRPr="00604763">
        <w:rPr>
          <w:b/>
          <w:sz w:val="28"/>
          <w:szCs w:val="28"/>
          <w:lang w:val="uk-UA"/>
        </w:rPr>
        <w:t>Проект «Програма розвитку муніципальної інфраструктури України»</w:t>
      </w:r>
    </w:p>
    <w:p w:rsidR="00D46E0D" w:rsidRDefault="00D46E0D" w:rsidP="00D46E0D">
      <w:pPr>
        <w:ind w:firstLine="708"/>
        <w:rPr>
          <w:lang w:val="uk-UA"/>
        </w:rPr>
      </w:pPr>
    </w:p>
    <w:tbl>
      <w:tblPr>
        <w:tblW w:w="160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3320"/>
      </w:tblGrid>
      <w:tr w:rsidR="00D46E0D" w:rsidRPr="004D21EC" w:rsidTr="00F65F02">
        <w:tc>
          <w:tcPr>
            <w:tcW w:w="2700" w:type="dxa"/>
            <w:tcBorders>
              <w:top w:val="single" w:sz="4" w:space="0" w:color="auto"/>
              <w:left w:val="single" w:sz="4" w:space="0" w:color="auto"/>
              <w:bottom w:val="single" w:sz="4" w:space="0" w:color="auto"/>
              <w:right w:val="single" w:sz="4" w:space="0" w:color="auto"/>
            </w:tcBorders>
            <w:vAlign w:val="center"/>
          </w:tcPr>
          <w:p w:rsidR="00D46E0D" w:rsidRPr="00B04EE3" w:rsidRDefault="00D46E0D" w:rsidP="00F65F02">
            <w:pPr>
              <w:rPr>
                <w:lang w:val="uk-UA"/>
              </w:rPr>
            </w:pPr>
            <w:r w:rsidRPr="00B04EE3">
              <w:rPr>
                <w:lang w:val="uk-UA"/>
              </w:rPr>
              <w:t>Період реалізації проекту (використання коштів)</w:t>
            </w:r>
          </w:p>
        </w:tc>
        <w:tc>
          <w:tcPr>
            <w:tcW w:w="13320" w:type="dxa"/>
            <w:tcBorders>
              <w:top w:val="single" w:sz="4" w:space="0" w:color="auto"/>
              <w:left w:val="single" w:sz="4" w:space="0" w:color="auto"/>
              <w:bottom w:val="single" w:sz="4" w:space="0" w:color="auto"/>
              <w:right w:val="single" w:sz="4" w:space="0" w:color="auto"/>
            </w:tcBorders>
          </w:tcPr>
          <w:p w:rsidR="00D46E0D" w:rsidRPr="00B04EE3" w:rsidRDefault="00EB6257" w:rsidP="00EB6257">
            <w:pPr>
              <w:rPr>
                <w:lang w:val="uk-UA"/>
              </w:rPr>
            </w:pPr>
            <w:r>
              <w:rPr>
                <w:lang w:val="uk-UA"/>
              </w:rPr>
              <w:t>03.02.</w:t>
            </w:r>
            <w:r w:rsidR="00D46E0D">
              <w:rPr>
                <w:lang w:val="uk-UA"/>
              </w:rPr>
              <w:t>201</w:t>
            </w:r>
            <w:r>
              <w:rPr>
                <w:lang w:val="uk-UA"/>
              </w:rPr>
              <w:t>6 – 23.07.2021</w:t>
            </w:r>
          </w:p>
        </w:tc>
      </w:tr>
      <w:tr w:rsidR="00D46E0D" w:rsidRPr="00D0182F" w:rsidTr="00F65F02">
        <w:tc>
          <w:tcPr>
            <w:tcW w:w="2700" w:type="dxa"/>
            <w:tcBorders>
              <w:top w:val="single" w:sz="4" w:space="0" w:color="auto"/>
              <w:left w:val="single" w:sz="4" w:space="0" w:color="auto"/>
              <w:bottom w:val="single" w:sz="4" w:space="0" w:color="auto"/>
              <w:right w:val="single" w:sz="4" w:space="0" w:color="auto"/>
            </w:tcBorders>
            <w:vAlign w:val="center"/>
          </w:tcPr>
          <w:p w:rsidR="00D46E0D" w:rsidRPr="00B04EE3" w:rsidRDefault="00D46E0D" w:rsidP="00F65F02">
            <w:pPr>
              <w:rPr>
                <w:lang w:val="uk-UA"/>
              </w:rPr>
            </w:pPr>
            <w:r w:rsidRPr="00B04EE3">
              <w:rPr>
                <w:lang w:val="uk-UA"/>
              </w:rPr>
              <w:t>Мета проекту</w:t>
            </w:r>
          </w:p>
        </w:tc>
        <w:tc>
          <w:tcPr>
            <w:tcW w:w="13320" w:type="dxa"/>
            <w:tcBorders>
              <w:top w:val="single" w:sz="4" w:space="0" w:color="auto"/>
              <w:left w:val="single" w:sz="4" w:space="0" w:color="auto"/>
              <w:bottom w:val="single" w:sz="4" w:space="0" w:color="auto"/>
              <w:right w:val="single" w:sz="4" w:space="0" w:color="auto"/>
            </w:tcBorders>
          </w:tcPr>
          <w:p w:rsidR="00D46E0D" w:rsidRPr="00B04EE3" w:rsidRDefault="00D46E0D" w:rsidP="00F65F02">
            <w:pPr>
              <w:jc w:val="both"/>
              <w:rPr>
                <w:lang w:val="uk-UA"/>
              </w:rPr>
            </w:pPr>
            <w:r w:rsidRPr="00B04EE3">
              <w:rPr>
                <w:lang w:val="uk-UA"/>
              </w:rPr>
              <w:t>Програма передбачає реалізацію проектів у середніх і великих містах щодо захисту та реконструкції міської інфраструктури, заміни обладнання, модернізація мереж постачання тепла та води .</w:t>
            </w:r>
          </w:p>
        </w:tc>
      </w:tr>
      <w:tr w:rsidR="00D46E0D" w:rsidRPr="004D21EC" w:rsidTr="00F65F02">
        <w:tc>
          <w:tcPr>
            <w:tcW w:w="2700" w:type="dxa"/>
            <w:tcBorders>
              <w:top w:val="single" w:sz="4" w:space="0" w:color="auto"/>
              <w:left w:val="single" w:sz="4" w:space="0" w:color="auto"/>
              <w:bottom w:val="single" w:sz="4" w:space="0" w:color="auto"/>
              <w:right w:val="single" w:sz="4" w:space="0" w:color="auto"/>
            </w:tcBorders>
            <w:vAlign w:val="center"/>
          </w:tcPr>
          <w:p w:rsidR="00D46E0D" w:rsidRPr="00B04EE3" w:rsidRDefault="00D46E0D" w:rsidP="00F65F02">
            <w:pPr>
              <w:rPr>
                <w:lang w:val="uk-UA"/>
              </w:rPr>
            </w:pPr>
            <w:r w:rsidRPr="00B04EE3">
              <w:rPr>
                <w:lang w:val="uk-UA"/>
              </w:rPr>
              <w:t>Учасники проекту</w:t>
            </w:r>
          </w:p>
        </w:tc>
        <w:tc>
          <w:tcPr>
            <w:tcW w:w="13320" w:type="dxa"/>
            <w:tcBorders>
              <w:top w:val="single" w:sz="4" w:space="0" w:color="auto"/>
              <w:left w:val="single" w:sz="4" w:space="0" w:color="auto"/>
              <w:bottom w:val="single" w:sz="4" w:space="0" w:color="auto"/>
              <w:right w:val="single" w:sz="4" w:space="0" w:color="auto"/>
            </w:tcBorders>
          </w:tcPr>
          <w:p w:rsidR="00D46E0D" w:rsidRPr="00B04EE3" w:rsidRDefault="00D46E0D" w:rsidP="00C03EA8">
            <w:pPr>
              <w:rPr>
                <w:lang w:val="uk-UA"/>
              </w:rPr>
            </w:pPr>
            <w:r w:rsidRPr="00B04EE3">
              <w:rPr>
                <w:lang w:val="uk-UA"/>
              </w:rPr>
              <w:t>Мін</w:t>
            </w:r>
            <w:r w:rsidR="00C03EA8">
              <w:rPr>
                <w:lang w:val="uk-UA"/>
              </w:rPr>
              <w:t xml:space="preserve">істерство </w:t>
            </w:r>
            <w:r w:rsidRPr="00B04EE3">
              <w:rPr>
                <w:lang w:val="uk-UA"/>
              </w:rPr>
              <w:t>регіон</w:t>
            </w:r>
            <w:r w:rsidR="00C03EA8">
              <w:rPr>
                <w:lang w:val="uk-UA"/>
              </w:rPr>
              <w:t xml:space="preserve">ального розвитку та будівництва України </w:t>
            </w:r>
            <w:r w:rsidRPr="00B04EE3">
              <w:rPr>
                <w:lang w:val="uk-UA"/>
              </w:rPr>
              <w:t>- відповідальний виконавець</w:t>
            </w:r>
          </w:p>
        </w:tc>
      </w:tr>
      <w:tr w:rsidR="00D46E0D" w:rsidRPr="00DC2C84" w:rsidTr="00F65F02">
        <w:trPr>
          <w:trHeight w:val="519"/>
        </w:trPr>
        <w:tc>
          <w:tcPr>
            <w:tcW w:w="2700" w:type="dxa"/>
            <w:tcBorders>
              <w:top w:val="single" w:sz="4" w:space="0" w:color="auto"/>
              <w:left w:val="single" w:sz="4" w:space="0" w:color="auto"/>
              <w:bottom w:val="single" w:sz="4" w:space="0" w:color="auto"/>
              <w:right w:val="single" w:sz="4" w:space="0" w:color="auto"/>
            </w:tcBorders>
            <w:vAlign w:val="center"/>
          </w:tcPr>
          <w:p w:rsidR="00D46E0D" w:rsidRPr="00B04EE3" w:rsidRDefault="00C73A30" w:rsidP="00C73A30">
            <w:pPr>
              <w:rPr>
                <w:lang w:val="uk-UA"/>
              </w:rPr>
            </w:pPr>
            <w:r>
              <w:rPr>
                <w:lang w:val="uk-UA"/>
              </w:rPr>
              <w:t>Нормативно-правові документи</w:t>
            </w:r>
          </w:p>
        </w:tc>
        <w:tc>
          <w:tcPr>
            <w:tcW w:w="13320" w:type="dxa"/>
            <w:tcBorders>
              <w:top w:val="single" w:sz="4" w:space="0" w:color="auto"/>
              <w:left w:val="single" w:sz="4" w:space="0" w:color="auto"/>
              <w:bottom w:val="single" w:sz="4" w:space="0" w:color="auto"/>
              <w:right w:val="single" w:sz="4" w:space="0" w:color="auto"/>
            </w:tcBorders>
          </w:tcPr>
          <w:p w:rsidR="00D46E0D" w:rsidRPr="00D77A3B" w:rsidRDefault="00D46E0D" w:rsidP="00F65F02">
            <w:pPr>
              <w:ind w:firstLine="567"/>
              <w:jc w:val="both"/>
              <w:rPr>
                <w:lang w:val="uk-UA"/>
              </w:rPr>
            </w:pPr>
            <w:r w:rsidRPr="00D77A3B">
              <w:rPr>
                <w:lang w:val="uk-UA"/>
              </w:rPr>
              <w:t xml:space="preserve">Розпорядженням від 8 липня 2015 р. № 744 Урядом визнано за доцільне залучення позики від Європейського інвестиційного банку у розмірі 400 млн.євро для реалізації проекту "Програма розвитку муніципальної інфраструктури України". </w:t>
            </w:r>
          </w:p>
          <w:p w:rsidR="00D46E0D" w:rsidRPr="00D77A3B" w:rsidRDefault="00D46E0D" w:rsidP="00F65F02">
            <w:pPr>
              <w:ind w:firstLine="567"/>
              <w:jc w:val="both"/>
              <w:rPr>
                <w:lang w:val="uk-UA"/>
              </w:rPr>
            </w:pPr>
            <w:r w:rsidRPr="00D77A3B">
              <w:rPr>
                <w:lang w:val="uk-UA"/>
              </w:rPr>
              <w:t>22 липня 2015 р. утворено делегацію та затверджено директиви щодо укладення Фінансової угоди (Проект "Програма розвитку муніципальної інфраструктури України") між України та європейським інвестиційним банком (Розпорядження Президента від 22 липня 2015 р. № 636/2015-рп).</w:t>
            </w:r>
          </w:p>
          <w:p w:rsidR="00D46E0D" w:rsidRDefault="00D46E0D" w:rsidP="00F65F02">
            <w:pPr>
              <w:ind w:firstLine="567"/>
              <w:jc w:val="both"/>
              <w:rPr>
                <w:lang w:val="uk-UA"/>
              </w:rPr>
            </w:pPr>
            <w:r w:rsidRPr="00D77A3B">
              <w:rPr>
                <w:lang w:val="uk-UA"/>
              </w:rPr>
              <w:t>23.07.2015 між Україною та Європейським інвестиційним банком була підписана Фінансова Угода (Проект «Програма розвитку муніципальної інфраструктури України» між Україною та Європейським інвестиційним банком».</w:t>
            </w:r>
          </w:p>
          <w:p w:rsidR="00C03EA8" w:rsidRPr="00B04EE3" w:rsidRDefault="00EB6257" w:rsidP="00EB6257">
            <w:pPr>
              <w:ind w:firstLine="567"/>
              <w:jc w:val="both"/>
              <w:rPr>
                <w:lang w:val="uk-UA"/>
              </w:rPr>
            </w:pPr>
            <w:r>
              <w:rPr>
                <w:lang w:val="uk-UA"/>
              </w:rPr>
              <w:t>Законом №975-</w:t>
            </w:r>
            <w:r>
              <w:rPr>
                <w:lang w:val="en-US"/>
              </w:rPr>
              <w:t>VIII</w:t>
            </w:r>
            <w:r w:rsidRPr="00EB6257">
              <w:t xml:space="preserve"> </w:t>
            </w:r>
            <w:r>
              <w:rPr>
                <w:lang w:val="uk-UA"/>
              </w:rPr>
              <w:t>від 03.02.2016 було ратифіковано Фінансову Угоду; 03.02.2016 Фінансова Угода набула чинності.</w:t>
            </w:r>
          </w:p>
        </w:tc>
      </w:tr>
      <w:tr w:rsidR="00D46E0D" w:rsidRPr="00D0182F" w:rsidTr="00F65F02">
        <w:tc>
          <w:tcPr>
            <w:tcW w:w="2700" w:type="dxa"/>
            <w:tcBorders>
              <w:top w:val="single" w:sz="4" w:space="0" w:color="auto"/>
              <w:left w:val="single" w:sz="4" w:space="0" w:color="auto"/>
              <w:bottom w:val="single" w:sz="4" w:space="0" w:color="auto"/>
              <w:right w:val="single" w:sz="4" w:space="0" w:color="auto"/>
            </w:tcBorders>
            <w:vAlign w:val="center"/>
          </w:tcPr>
          <w:p w:rsidR="00D46E0D" w:rsidRPr="00B04EE3" w:rsidRDefault="00D46E0D" w:rsidP="00F65F02">
            <w:pPr>
              <w:rPr>
                <w:lang w:val="uk-UA"/>
              </w:rPr>
            </w:pPr>
            <w:r w:rsidRPr="00B04EE3">
              <w:rPr>
                <w:lang w:val="uk-UA"/>
              </w:rPr>
              <w:t>Сума позики, умови залучення позик (орієнтовно)</w:t>
            </w:r>
          </w:p>
        </w:tc>
        <w:tc>
          <w:tcPr>
            <w:tcW w:w="13320" w:type="dxa"/>
            <w:tcBorders>
              <w:top w:val="single" w:sz="4" w:space="0" w:color="auto"/>
              <w:left w:val="single" w:sz="4" w:space="0" w:color="auto"/>
              <w:bottom w:val="single" w:sz="4" w:space="0" w:color="auto"/>
              <w:right w:val="single" w:sz="4" w:space="0" w:color="auto"/>
            </w:tcBorders>
          </w:tcPr>
          <w:p w:rsidR="00D46E0D" w:rsidRPr="00B04EE3" w:rsidRDefault="00D46E0D" w:rsidP="00CF2678">
            <w:pPr>
              <w:jc w:val="both"/>
              <w:rPr>
                <w:lang w:val="uk-UA"/>
              </w:rPr>
            </w:pPr>
            <w:r w:rsidRPr="00B04EE3">
              <w:rPr>
                <w:lang w:val="uk-UA"/>
              </w:rPr>
              <w:t>Орієнтовно сума позики складає 400 млн. євро</w:t>
            </w:r>
            <w:r w:rsidR="00CF2678">
              <w:rPr>
                <w:lang w:val="uk-UA"/>
              </w:rPr>
              <w:t>,</w:t>
            </w:r>
            <w:r w:rsidRPr="00B04EE3">
              <w:rPr>
                <w:lang w:val="uk-UA"/>
              </w:rPr>
              <w:t xml:space="preserve"> процентна ставка – фіксована або плаваюча</w:t>
            </w:r>
            <w:r w:rsidR="00A946F1">
              <w:rPr>
                <w:lang w:val="uk-UA"/>
              </w:rPr>
              <w:t xml:space="preserve"> (</w:t>
            </w:r>
            <w:r w:rsidR="00A946F1" w:rsidRPr="001B67A3">
              <w:rPr>
                <w:iCs/>
                <w:lang w:val="uk-UA"/>
              </w:rPr>
              <w:t>EURIBOR</w:t>
            </w:r>
            <w:r w:rsidR="00A946F1">
              <w:rPr>
                <w:rStyle w:val="ab"/>
                <w:iCs/>
                <w:lang w:val="uk-UA"/>
              </w:rPr>
              <w:footnoteReference w:id="31"/>
            </w:r>
            <w:r w:rsidR="000F7068">
              <w:rPr>
                <w:iCs/>
                <w:lang w:val="uk-UA"/>
              </w:rPr>
              <w:t xml:space="preserve"> + с</w:t>
            </w:r>
            <w:r w:rsidR="00A946F1" w:rsidRPr="001B67A3">
              <w:rPr>
                <w:iCs/>
                <w:lang w:val="uk-UA"/>
              </w:rPr>
              <w:t>пред</w:t>
            </w:r>
            <w:r w:rsidR="00A946F1">
              <w:rPr>
                <w:iCs/>
                <w:lang w:val="uk-UA"/>
              </w:rPr>
              <w:t>)</w:t>
            </w:r>
            <w:r w:rsidRPr="00B04EE3">
              <w:rPr>
                <w:lang w:val="uk-UA"/>
              </w:rPr>
              <w:t xml:space="preserve">; пільговий період – від 3 до 8 років в залежності від сфери, в якій реалізується субпроект; період погашення позики – від 15 до 30 років, у тому числі пільговий період, в залежності від сфери, </w:t>
            </w:r>
            <w:r w:rsidR="000F7068">
              <w:rPr>
                <w:lang w:val="uk-UA"/>
              </w:rPr>
              <w:t xml:space="preserve">в якій реалізується субпроект, </w:t>
            </w:r>
            <w:r w:rsidRPr="00B04EE3">
              <w:rPr>
                <w:lang w:val="uk-UA"/>
              </w:rPr>
              <w:t>погашення – рівними частками щодо основної суми боргу або фіксованими платежами, що складаються з основної суми боргу та процентів.</w:t>
            </w:r>
          </w:p>
        </w:tc>
      </w:tr>
      <w:tr w:rsidR="00D46E0D" w:rsidRPr="004D21EC" w:rsidTr="00F65F02">
        <w:trPr>
          <w:trHeight w:val="76"/>
        </w:trPr>
        <w:tc>
          <w:tcPr>
            <w:tcW w:w="2700" w:type="dxa"/>
            <w:tcBorders>
              <w:top w:val="single" w:sz="4" w:space="0" w:color="auto"/>
              <w:left w:val="single" w:sz="4" w:space="0" w:color="auto"/>
              <w:bottom w:val="single" w:sz="4" w:space="0" w:color="auto"/>
              <w:right w:val="single" w:sz="4" w:space="0" w:color="auto"/>
            </w:tcBorders>
            <w:vAlign w:val="center"/>
          </w:tcPr>
          <w:p w:rsidR="00D46E0D" w:rsidRPr="00B04EE3" w:rsidRDefault="00D46E0D" w:rsidP="00F65F02">
            <w:pPr>
              <w:rPr>
                <w:lang w:val="uk-UA"/>
              </w:rPr>
            </w:pPr>
            <w:r w:rsidRPr="00B04EE3">
              <w:rPr>
                <w:lang w:val="uk-UA"/>
              </w:rPr>
              <w:t>Вибірка коштів</w:t>
            </w:r>
          </w:p>
        </w:tc>
        <w:tc>
          <w:tcPr>
            <w:tcW w:w="13320" w:type="dxa"/>
            <w:tcBorders>
              <w:top w:val="single" w:sz="4" w:space="0" w:color="auto"/>
              <w:left w:val="single" w:sz="4" w:space="0" w:color="auto"/>
              <w:bottom w:val="single" w:sz="4" w:space="0" w:color="auto"/>
              <w:right w:val="single" w:sz="4" w:space="0" w:color="auto"/>
            </w:tcBorders>
          </w:tcPr>
          <w:p w:rsidR="00D46E0D" w:rsidRPr="00C03EA8" w:rsidRDefault="000F7068" w:rsidP="00D0182F">
            <w:pPr>
              <w:rPr>
                <w:lang w:val="uk-UA"/>
              </w:rPr>
            </w:pPr>
            <w:r>
              <w:rPr>
                <w:lang w:val="uk-UA"/>
              </w:rPr>
              <w:t xml:space="preserve">Станом на </w:t>
            </w:r>
            <w:r w:rsidR="00A074F4">
              <w:rPr>
                <w:lang w:val="uk-UA"/>
              </w:rPr>
              <w:t>31.</w:t>
            </w:r>
            <w:r w:rsidR="00D0182F">
              <w:rPr>
                <w:lang w:val="uk-UA"/>
              </w:rPr>
              <w:t>03</w:t>
            </w:r>
            <w:r>
              <w:rPr>
                <w:lang w:val="uk-UA"/>
              </w:rPr>
              <w:t>.201</w:t>
            </w:r>
            <w:r w:rsidR="00D0182F">
              <w:rPr>
                <w:lang w:val="uk-UA"/>
              </w:rPr>
              <w:t>7</w:t>
            </w:r>
            <w:r>
              <w:rPr>
                <w:lang w:val="uk-UA"/>
              </w:rPr>
              <w:t xml:space="preserve"> вибірка коштів не</w:t>
            </w:r>
            <w:r w:rsidRPr="007E583C">
              <w:rPr>
                <w:lang w:val="uk-UA"/>
              </w:rPr>
              <w:t xml:space="preserve"> розпочалася.</w:t>
            </w:r>
          </w:p>
        </w:tc>
      </w:tr>
    </w:tbl>
    <w:p w:rsidR="00D46E0D" w:rsidRDefault="00D46E0D" w:rsidP="008A7788">
      <w:pPr>
        <w:jc w:val="center"/>
        <w:rPr>
          <w:sz w:val="22"/>
          <w:szCs w:val="22"/>
          <w:lang w:val="uk-UA"/>
        </w:rPr>
      </w:pPr>
    </w:p>
    <w:p w:rsidR="00D46E0D" w:rsidRDefault="00D46E0D" w:rsidP="008A7788">
      <w:pPr>
        <w:jc w:val="center"/>
        <w:rPr>
          <w:sz w:val="22"/>
          <w:szCs w:val="22"/>
          <w:lang w:val="uk-UA"/>
        </w:rPr>
      </w:pPr>
    </w:p>
    <w:p w:rsidR="00D46E0D" w:rsidRDefault="00D46E0D" w:rsidP="008A7788">
      <w:pPr>
        <w:jc w:val="center"/>
        <w:rPr>
          <w:sz w:val="22"/>
          <w:szCs w:val="22"/>
          <w:lang w:val="uk-UA"/>
        </w:rPr>
      </w:pPr>
    </w:p>
    <w:p w:rsidR="00D46E0D" w:rsidRDefault="00D46E0D" w:rsidP="008A7788">
      <w:pPr>
        <w:jc w:val="center"/>
        <w:rPr>
          <w:sz w:val="22"/>
          <w:szCs w:val="22"/>
          <w:lang w:val="uk-UA"/>
        </w:rPr>
      </w:pPr>
    </w:p>
    <w:p w:rsidR="00D46E0D" w:rsidRDefault="00D46E0D" w:rsidP="008A7788">
      <w:pPr>
        <w:jc w:val="center"/>
        <w:rPr>
          <w:sz w:val="22"/>
          <w:szCs w:val="22"/>
          <w:lang w:val="uk-UA"/>
        </w:rPr>
      </w:pPr>
    </w:p>
    <w:p w:rsidR="00D46E0D" w:rsidRDefault="00D46E0D" w:rsidP="008A7788">
      <w:pPr>
        <w:jc w:val="center"/>
        <w:rPr>
          <w:sz w:val="22"/>
          <w:szCs w:val="22"/>
          <w:lang w:val="uk-UA"/>
        </w:rPr>
      </w:pPr>
    </w:p>
    <w:p w:rsidR="00D46E0D" w:rsidRDefault="00D46E0D" w:rsidP="008A7788">
      <w:pPr>
        <w:jc w:val="center"/>
        <w:rPr>
          <w:sz w:val="22"/>
          <w:szCs w:val="22"/>
          <w:lang w:val="uk-UA"/>
        </w:rPr>
      </w:pPr>
    </w:p>
    <w:p w:rsidR="00D46E0D" w:rsidRDefault="00D46E0D" w:rsidP="008A7788">
      <w:pPr>
        <w:jc w:val="center"/>
        <w:rPr>
          <w:sz w:val="22"/>
          <w:szCs w:val="22"/>
          <w:lang w:val="uk-UA"/>
        </w:rPr>
      </w:pPr>
    </w:p>
    <w:p w:rsidR="00D46E0D" w:rsidRDefault="00D46E0D" w:rsidP="008A7788">
      <w:pPr>
        <w:jc w:val="center"/>
        <w:rPr>
          <w:sz w:val="22"/>
          <w:szCs w:val="22"/>
          <w:lang w:val="uk-UA"/>
        </w:rPr>
      </w:pPr>
    </w:p>
    <w:p w:rsidR="00C03EA8" w:rsidRDefault="00C03EA8" w:rsidP="008A7788">
      <w:pPr>
        <w:jc w:val="center"/>
        <w:rPr>
          <w:sz w:val="22"/>
          <w:szCs w:val="22"/>
          <w:lang w:val="uk-UA"/>
        </w:rPr>
      </w:pPr>
    </w:p>
    <w:p w:rsidR="00C03EA8" w:rsidRDefault="00C03EA8" w:rsidP="008A7788">
      <w:pPr>
        <w:jc w:val="center"/>
        <w:rPr>
          <w:sz w:val="22"/>
          <w:szCs w:val="22"/>
          <w:lang w:val="uk-UA"/>
        </w:rPr>
      </w:pPr>
    </w:p>
    <w:p w:rsidR="00C03EA8" w:rsidRDefault="00C03EA8" w:rsidP="008A7788">
      <w:pPr>
        <w:jc w:val="center"/>
        <w:rPr>
          <w:sz w:val="22"/>
          <w:szCs w:val="22"/>
          <w:lang w:val="uk-UA"/>
        </w:rPr>
      </w:pPr>
    </w:p>
    <w:p w:rsidR="00C03EA8" w:rsidRDefault="00C03EA8" w:rsidP="008A7788">
      <w:pPr>
        <w:jc w:val="center"/>
        <w:rPr>
          <w:sz w:val="22"/>
          <w:szCs w:val="22"/>
          <w:lang w:val="uk-UA"/>
        </w:rPr>
      </w:pPr>
    </w:p>
    <w:p w:rsidR="00D46E0D" w:rsidRDefault="00D46E0D" w:rsidP="008A7788">
      <w:pPr>
        <w:jc w:val="center"/>
        <w:rPr>
          <w:sz w:val="22"/>
          <w:szCs w:val="22"/>
          <w:lang w:val="uk-UA"/>
        </w:rPr>
      </w:pPr>
    </w:p>
    <w:p w:rsidR="00FB51D3" w:rsidRDefault="00FB51D3" w:rsidP="008A7788">
      <w:pPr>
        <w:jc w:val="center"/>
        <w:rPr>
          <w:sz w:val="22"/>
          <w:szCs w:val="22"/>
          <w:lang w:val="uk-UA"/>
        </w:rPr>
      </w:pPr>
    </w:p>
    <w:p w:rsidR="006A0BBF" w:rsidRPr="001D546A" w:rsidRDefault="00B86E0D" w:rsidP="00B86E0D">
      <w:pPr>
        <w:ind w:left="567"/>
        <w:jc w:val="center"/>
        <w:rPr>
          <w:b/>
          <w:i/>
          <w:sz w:val="28"/>
          <w:szCs w:val="28"/>
          <w:lang w:val="uk-UA"/>
        </w:rPr>
      </w:pPr>
      <w:r>
        <w:rPr>
          <w:b/>
          <w:i/>
          <w:sz w:val="28"/>
          <w:szCs w:val="28"/>
          <w:lang w:val="uk-UA"/>
        </w:rPr>
        <w:t>4.</w:t>
      </w:r>
      <w:r w:rsidR="000937C7" w:rsidRPr="001D546A">
        <w:rPr>
          <w:b/>
          <w:i/>
          <w:sz w:val="28"/>
          <w:szCs w:val="28"/>
          <w:lang w:val="uk-UA"/>
        </w:rPr>
        <w:t xml:space="preserve"> Спільні з Кредитною установою для Відбудови (КфВ) проекти розвитку:</w:t>
      </w:r>
    </w:p>
    <w:p w:rsidR="006A0BBF" w:rsidRDefault="006A0BBF" w:rsidP="008A7788">
      <w:pPr>
        <w:jc w:val="center"/>
        <w:rPr>
          <w:sz w:val="22"/>
          <w:szCs w:val="22"/>
          <w:lang w:val="uk-UA"/>
        </w:rPr>
      </w:pPr>
    </w:p>
    <w:p w:rsidR="0045428F" w:rsidRPr="00F516AA" w:rsidRDefault="00F516AA" w:rsidP="00F516AA">
      <w:pPr>
        <w:jc w:val="center"/>
        <w:rPr>
          <w:b/>
          <w:sz w:val="28"/>
          <w:szCs w:val="28"/>
          <w:lang w:val="uk-UA"/>
        </w:rPr>
      </w:pPr>
      <w:r>
        <w:rPr>
          <w:b/>
          <w:sz w:val="28"/>
          <w:szCs w:val="28"/>
          <w:lang w:val="uk-UA"/>
        </w:rPr>
        <w:t xml:space="preserve">4.1. </w:t>
      </w:r>
      <w:r w:rsidR="0045428F" w:rsidRPr="00F516AA">
        <w:rPr>
          <w:b/>
          <w:sz w:val="28"/>
          <w:szCs w:val="28"/>
          <w:lang w:val="uk-UA"/>
        </w:rPr>
        <w:t>Проект муніципального водопостачання м. Чернівці, стадія 1</w:t>
      </w:r>
    </w:p>
    <w:p w:rsidR="0045428F" w:rsidRPr="007B645B" w:rsidRDefault="0045428F" w:rsidP="0045428F">
      <w:pPr>
        <w:ind w:firstLine="708"/>
        <w:rPr>
          <w:lang w:val="uk-UA"/>
        </w:rPr>
      </w:pPr>
    </w:p>
    <w:tbl>
      <w:tblPr>
        <w:tblW w:w="160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3320"/>
      </w:tblGrid>
      <w:tr w:rsidR="0045428F" w:rsidRPr="007B645B" w:rsidTr="002B14D7">
        <w:tc>
          <w:tcPr>
            <w:tcW w:w="2700" w:type="dxa"/>
            <w:vAlign w:val="center"/>
          </w:tcPr>
          <w:p w:rsidR="0045428F" w:rsidRPr="00B01F2C" w:rsidRDefault="0045428F" w:rsidP="002B14D7">
            <w:pPr>
              <w:jc w:val="center"/>
              <w:rPr>
                <w:lang w:val="uk-UA"/>
              </w:rPr>
            </w:pPr>
            <w:r w:rsidRPr="00B01F2C">
              <w:rPr>
                <w:lang w:val="uk-UA"/>
              </w:rPr>
              <w:t>Період реалізації проекту (використання коштів)</w:t>
            </w:r>
          </w:p>
        </w:tc>
        <w:tc>
          <w:tcPr>
            <w:tcW w:w="13320" w:type="dxa"/>
          </w:tcPr>
          <w:p w:rsidR="0045428F" w:rsidRPr="00B01F2C" w:rsidRDefault="005C2590" w:rsidP="005C2590">
            <w:pPr>
              <w:jc w:val="both"/>
              <w:rPr>
                <w:lang w:val="uk-UA"/>
              </w:rPr>
            </w:pPr>
            <w:r>
              <w:rPr>
                <w:lang w:val="uk-UA"/>
              </w:rPr>
              <w:t>27</w:t>
            </w:r>
            <w:r w:rsidR="007C23C7">
              <w:rPr>
                <w:lang w:val="uk-UA"/>
              </w:rPr>
              <w:t>.</w:t>
            </w:r>
            <w:r w:rsidR="00E8667A">
              <w:rPr>
                <w:lang w:val="uk-UA"/>
              </w:rPr>
              <w:t>0</w:t>
            </w:r>
            <w:r>
              <w:rPr>
                <w:lang w:val="uk-UA"/>
              </w:rPr>
              <w:t>1</w:t>
            </w:r>
            <w:r w:rsidR="007C23C7">
              <w:rPr>
                <w:lang w:val="uk-UA"/>
              </w:rPr>
              <w:t>.201</w:t>
            </w:r>
            <w:r>
              <w:rPr>
                <w:lang w:val="uk-UA"/>
              </w:rPr>
              <w:t>6 – 31.12.2018</w:t>
            </w:r>
          </w:p>
        </w:tc>
      </w:tr>
      <w:tr w:rsidR="0045428F" w:rsidRPr="00D0182F" w:rsidTr="002B14D7">
        <w:tc>
          <w:tcPr>
            <w:tcW w:w="2700" w:type="dxa"/>
            <w:vAlign w:val="center"/>
          </w:tcPr>
          <w:p w:rsidR="0045428F" w:rsidRPr="00B01F2C" w:rsidRDefault="0045428F" w:rsidP="002B14D7">
            <w:pPr>
              <w:jc w:val="center"/>
              <w:rPr>
                <w:lang w:val="uk-UA"/>
              </w:rPr>
            </w:pPr>
            <w:r w:rsidRPr="00B01F2C">
              <w:rPr>
                <w:lang w:val="uk-UA"/>
              </w:rPr>
              <w:t>Мета проекту</w:t>
            </w:r>
          </w:p>
        </w:tc>
        <w:tc>
          <w:tcPr>
            <w:tcW w:w="13320" w:type="dxa"/>
          </w:tcPr>
          <w:p w:rsidR="0045428F" w:rsidRPr="00B01F2C" w:rsidRDefault="0045428F" w:rsidP="002B14D7">
            <w:pPr>
              <w:jc w:val="both"/>
              <w:rPr>
                <w:lang w:val="uk-UA"/>
              </w:rPr>
            </w:pPr>
            <w:r w:rsidRPr="00B01F2C">
              <w:rPr>
                <w:lang w:val="uk-UA"/>
              </w:rPr>
              <w:t>Підняття рівня надійності, ефективності і якості видобування, підготовки води питної якості та транспортування її споживачам шляхом реконструкції існуючої системи видобутку, подачі і розподілу води.</w:t>
            </w:r>
          </w:p>
        </w:tc>
      </w:tr>
      <w:tr w:rsidR="0045428F" w:rsidRPr="005F4B22" w:rsidTr="002B14D7">
        <w:tc>
          <w:tcPr>
            <w:tcW w:w="2700" w:type="dxa"/>
            <w:vAlign w:val="center"/>
          </w:tcPr>
          <w:p w:rsidR="0045428F" w:rsidRPr="00B01F2C" w:rsidRDefault="0045428F" w:rsidP="002B14D7">
            <w:pPr>
              <w:jc w:val="center"/>
              <w:rPr>
                <w:lang w:val="uk-UA"/>
              </w:rPr>
            </w:pPr>
            <w:r w:rsidRPr="00B01F2C">
              <w:rPr>
                <w:lang w:val="uk-UA"/>
              </w:rPr>
              <w:t>Учасники проекту</w:t>
            </w:r>
          </w:p>
        </w:tc>
        <w:tc>
          <w:tcPr>
            <w:tcW w:w="13320" w:type="dxa"/>
          </w:tcPr>
          <w:p w:rsidR="0045428F" w:rsidRPr="00B01F2C" w:rsidRDefault="0045428F" w:rsidP="002B14D7">
            <w:pPr>
              <w:jc w:val="both"/>
              <w:rPr>
                <w:lang w:val="uk-UA"/>
              </w:rPr>
            </w:pPr>
            <w:r w:rsidRPr="00B01F2C">
              <w:rPr>
                <w:lang w:val="uk-UA"/>
              </w:rPr>
              <w:t>КП «Чернівціводоканал»</w:t>
            </w:r>
          </w:p>
        </w:tc>
      </w:tr>
      <w:tr w:rsidR="0045428F" w:rsidRPr="002D1062" w:rsidTr="002B14D7">
        <w:trPr>
          <w:trHeight w:val="352"/>
        </w:trPr>
        <w:tc>
          <w:tcPr>
            <w:tcW w:w="2700" w:type="dxa"/>
            <w:vAlign w:val="center"/>
          </w:tcPr>
          <w:p w:rsidR="0045428F" w:rsidRPr="00B01F2C" w:rsidRDefault="00C73A30" w:rsidP="002B14D7">
            <w:pPr>
              <w:jc w:val="center"/>
              <w:rPr>
                <w:lang w:val="uk-UA"/>
              </w:rPr>
            </w:pPr>
            <w:r>
              <w:rPr>
                <w:lang w:val="uk-UA"/>
              </w:rPr>
              <w:t>Нормативно-правові документи</w:t>
            </w:r>
          </w:p>
        </w:tc>
        <w:tc>
          <w:tcPr>
            <w:tcW w:w="13320" w:type="dxa"/>
          </w:tcPr>
          <w:p w:rsidR="0045428F" w:rsidRPr="00E67CB8" w:rsidRDefault="00ED0DAE" w:rsidP="002B14D7">
            <w:pPr>
              <w:jc w:val="both"/>
            </w:pPr>
            <w:r w:rsidRPr="00B01F2C">
              <w:rPr>
                <w:lang w:val="uk-UA"/>
              </w:rPr>
              <w:t>06.02.2015 між Урядом України та Федеративною Республікою Німеччина була підписана Угода про фінансове співробітництво (асигнування 2010 і 2011 року) Муніципальна програма захисту клімату ІІ (проект «Проект муніципального водного господарства м. Чернівці, стадія 1»).</w:t>
            </w:r>
          </w:p>
          <w:p w:rsidR="000866CB" w:rsidRDefault="000866CB" w:rsidP="00592D28">
            <w:pPr>
              <w:jc w:val="both"/>
              <w:rPr>
                <w:lang w:val="uk-UA"/>
              </w:rPr>
            </w:pPr>
            <w:r>
              <w:rPr>
                <w:lang w:val="uk-UA"/>
              </w:rPr>
              <w:t>2</w:t>
            </w:r>
            <w:r w:rsidRPr="000866CB">
              <w:t>7</w:t>
            </w:r>
            <w:r w:rsidRPr="006F3779">
              <w:rPr>
                <w:lang w:val="uk-UA"/>
              </w:rPr>
              <w:t xml:space="preserve"> </w:t>
            </w:r>
            <w:r>
              <w:rPr>
                <w:lang w:val="uk-UA"/>
              </w:rPr>
              <w:t>січн</w:t>
            </w:r>
            <w:r w:rsidRPr="006F3779">
              <w:rPr>
                <w:lang w:val="uk-UA"/>
              </w:rPr>
              <w:t>я 201</w:t>
            </w:r>
            <w:r>
              <w:rPr>
                <w:lang w:val="uk-UA"/>
              </w:rPr>
              <w:t>6</w:t>
            </w:r>
            <w:r w:rsidRPr="006F3779">
              <w:rPr>
                <w:lang w:val="uk-UA"/>
              </w:rPr>
              <w:t xml:space="preserve"> р. прийнято Закон України «Про ратифікацію </w:t>
            </w:r>
            <w:r>
              <w:rPr>
                <w:lang w:val="uk-UA"/>
              </w:rPr>
              <w:t>У</w:t>
            </w:r>
            <w:r w:rsidRPr="006F3779">
              <w:rPr>
                <w:lang w:val="uk-UA"/>
              </w:rPr>
              <w:t xml:space="preserve">годи </w:t>
            </w:r>
            <w:r>
              <w:rPr>
                <w:lang w:val="uk-UA"/>
              </w:rPr>
              <w:t xml:space="preserve">про фінансове співробітництво </w:t>
            </w:r>
            <w:r w:rsidRPr="00B01F2C">
              <w:rPr>
                <w:lang w:val="uk-UA"/>
              </w:rPr>
              <w:t>асигнування 2010 і 2011 року) Муніципальна програма захисту клімату ІІ (проект «Проект муніципального водного господарства м. Чернівці, стадія 1</w:t>
            </w:r>
            <w:r w:rsidR="00592D28">
              <w:rPr>
                <w:lang w:val="uk-UA"/>
              </w:rPr>
              <w:t>»).</w:t>
            </w:r>
          </w:p>
          <w:p w:rsidR="00001459" w:rsidRDefault="00001459" w:rsidP="00001459">
            <w:pPr>
              <w:jc w:val="both"/>
              <w:rPr>
                <w:lang w:val="uk-UA"/>
              </w:rPr>
            </w:pPr>
            <w:r>
              <w:rPr>
                <w:lang w:val="uk-UA"/>
              </w:rPr>
              <w:t>Субкредитна угода між Міністерством фінансів України, Чернівецькою обласною державною адміністрацією, Національною комісією з регулювання енергетики та комунальних послуг, Чернівецькою міською радою та Чернівці водоканал була підписана 22.12.2015.</w:t>
            </w:r>
          </w:p>
          <w:p w:rsidR="00E9593F" w:rsidRPr="000866CB" w:rsidRDefault="00E9593F" w:rsidP="00697556">
            <w:pPr>
              <w:jc w:val="both"/>
              <w:rPr>
                <w:lang w:val="uk-UA"/>
              </w:rPr>
            </w:pPr>
            <w:r>
              <w:rPr>
                <w:lang w:val="uk-UA"/>
              </w:rPr>
              <w:t>13.04.2016 підписана між КфВ та Чернівецькою міською радою Фінансова та проектно-імплементаційна угода про грантову підтримку на суму 3 млн</w:t>
            </w:r>
            <w:r w:rsidR="00697556">
              <w:rPr>
                <w:lang w:val="uk-UA"/>
              </w:rPr>
              <w:t>.</w:t>
            </w:r>
            <w:r>
              <w:rPr>
                <w:lang w:val="uk-UA"/>
              </w:rPr>
              <w:t xml:space="preserve"> євро .</w:t>
            </w:r>
          </w:p>
        </w:tc>
      </w:tr>
      <w:tr w:rsidR="0045428F" w:rsidRPr="00D0182F" w:rsidTr="002B14D7">
        <w:trPr>
          <w:trHeight w:val="1194"/>
        </w:trPr>
        <w:tc>
          <w:tcPr>
            <w:tcW w:w="2700" w:type="dxa"/>
            <w:vAlign w:val="center"/>
          </w:tcPr>
          <w:p w:rsidR="0045428F" w:rsidRPr="00B01F2C" w:rsidRDefault="0045428F" w:rsidP="002B14D7">
            <w:pPr>
              <w:jc w:val="center"/>
              <w:rPr>
                <w:lang w:val="uk-UA"/>
              </w:rPr>
            </w:pPr>
            <w:r w:rsidRPr="00B01F2C">
              <w:rPr>
                <w:lang w:val="uk-UA"/>
              </w:rPr>
              <w:t>Сума позики, умови залучення позик (орієнтовно)</w:t>
            </w:r>
          </w:p>
        </w:tc>
        <w:tc>
          <w:tcPr>
            <w:tcW w:w="13320" w:type="dxa"/>
          </w:tcPr>
          <w:p w:rsidR="0045428F" w:rsidRPr="00B01F2C" w:rsidRDefault="00ED0DAE" w:rsidP="00E8667A">
            <w:pPr>
              <w:jc w:val="both"/>
              <w:rPr>
                <w:lang w:val="uk-UA"/>
              </w:rPr>
            </w:pPr>
            <w:r w:rsidRPr="00B01F2C">
              <w:rPr>
                <w:bCs/>
                <w:iCs/>
                <w:lang w:val="uk-UA"/>
              </w:rPr>
              <w:t xml:space="preserve">Залучення позики КфВ здійснюватиметься на таких умовах: сума кредиту – </w:t>
            </w:r>
            <w:r w:rsidR="0045428F" w:rsidRPr="00B01F2C">
              <w:rPr>
                <w:iCs/>
                <w:lang w:val="uk-UA"/>
              </w:rPr>
              <w:t xml:space="preserve">17,0 млн. євро, </w:t>
            </w:r>
            <w:r w:rsidR="00E8667A">
              <w:rPr>
                <w:iCs/>
                <w:lang w:val="uk-UA"/>
              </w:rPr>
              <w:t xml:space="preserve">плата за зобов’язання – 0,25%; </w:t>
            </w:r>
            <w:r w:rsidR="00F16A54">
              <w:rPr>
                <w:iCs/>
                <w:lang w:val="uk-UA"/>
              </w:rPr>
              <w:t xml:space="preserve">пільговий період погашення кредиту – 10 років, </w:t>
            </w:r>
            <w:r w:rsidRPr="00B01F2C">
              <w:rPr>
                <w:bCs/>
                <w:iCs/>
                <w:lang w:val="uk-UA"/>
              </w:rPr>
              <w:t xml:space="preserve">загальний період погашення кредиту - </w:t>
            </w:r>
            <w:r w:rsidR="0045428F" w:rsidRPr="00B01F2C">
              <w:rPr>
                <w:iCs/>
                <w:lang w:val="uk-UA"/>
              </w:rPr>
              <w:t xml:space="preserve">30 років, </w:t>
            </w:r>
            <w:r w:rsidR="00F16A54">
              <w:rPr>
                <w:iCs/>
                <w:lang w:val="uk-UA"/>
              </w:rPr>
              <w:t xml:space="preserve">включаючи пільговий період, </w:t>
            </w:r>
            <w:r w:rsidR="00E8667A">
              <w:rPr>
                <w:iCs/>
                <w:lang w:val="uk-UA"/>
              </w:rPr>
              <w:t xml:space="preserve">відсоткова ставка - </w:t>
            </w:r>
            <w:r w:rsidR="0045428F" w:rsidRPr="00B01F2C">
              <w:rPr>
                <w:iCs/>
                <w:lang w:val="uk-UA"/>
              </w:rPr>
              <w:t>2% річних</w:t>
            </w:r>
            <w:r w:rsidR="00E8667A">
              <w:rPr>
                <w:iCs/>
                <w:lang w:val="uk-UA"/>
              </w:rPr>
              <w:t>.</w:t>
            </w:r>
          </w:p>
        </w:tc>
      </w:tr>
      <w:tr w:rsidR="0045428F" w:rsidRPr="007B645B" w:rsidTr="002B14D7">
        <w:tc>
          <w:tcPr>
            <w:tcW w:w="2700" w:type="dxa"/>
            <w:vAlign w:val="center"/>
          </w:tcPr>
          <w:p w:rsidR="0045428F" w:rsidRPr="00B01F2C" w:rsidRDefault="0045428F" w:rsidP="002B14D7">
            <w:pPr>
              <w:jc w:val="center"/>
              <w:rPr>
                <w:lang w:val="uk-UA"/>
              </w:rPr>
            </w:pPr>
            <w:r w:rsidRPr="00B01F2C">
              <w:rPr>
                <w:lang w:val="uk-UA"/>
              </w:rPr>
              <w:t>Вибірка коштів</w:t>
            </w:r>
          </w:p>
        </w:tc>
        <w:tc>
          <w:tcPr>
            <w:tcW w:w="13320" w:type="dxa"/>
          </w:tcPr>
          <w:p w:rsidR="0045428F" w:rsidRPr="00B01F2C" w:rsidRDefault="0045428F" w:rsidP="00DA3053">
            <w:pPr>
              <w:jc w:val="both"/>
              <w:rPr>
                <w:lang w:val="uk-UA"/>
              </w:rPr>
            </w:pPr>
            <w:r w:rsidRPr="00B01F2C">
              <w:rPr>
                <w:lang w:val="uk-UA"/>
              </w:rPr>
              <w:t>Не розпочалася</w:t>
            </w:r>
            <w:r w:rsidR="00ED0DAE" w:rsidRPr="00B01F2C">
              <w:rPr>
                <w:lang w:val="uk-UA"/>
              </w:rPr>
              <w:t>.</w:t>
            </w:r>
          </w:p>
        </w:tc>
      </w:tr>
    </w:tbl>
    <w:p w:rsidR="0045428F" w:rsidRPr="007B645B" w:rsidRDefault="0045428F" w:rsidP="0045428F">
      <w:pPr>
        <w:ind w:firstLine="708"/>
        <w:rPr>
          <w:lang w:val="uk-UA"/>
        </w:rPr>
      </w:pPr>
    </w:p>
    <w:p w:rsidR="0045428F" w:rsidRPr="007B645B" w:rsidRDefault="0045428F" w:rsidP="0045428F">
      <w:pPr>
        <w:ind w:firstLine="708"/>
        <w:rPr>
          <w:lang w:val="uk-UA"/>
        </w:rPr>
      </w:pPr>
    </w:p>
    <w:p w:rsidR="00410889" w:rsidRDefault="00410889" w:rsidP="008A7788">
      <w:pPr>
        <w:jc w:val="center"/>
        <w:rPr>
          <w:sz w:val="22"/>
          <w:szCs w:val="22"/>
          <w:lang w:val="uk-UA"/>
        </w:rPr>
      </w:pPr>
    </w:p>
    <w:p w:rsidR="00410889" w:rsidRPr="00ED0DAE" w:rsidRDefault="00410889" w:rsidP="008A7788">
      <w:pPr>
        <w:jc w:val="center"/>
        <w:rPr>
          <w:sz w:val="22"/>
          <w:szCs w:val="22"/>
        </w:rPr>
      </w:pPr>
    </w:p>
    <w:p w:rsidR="002115E8" w:rsidRPr="00ED0DAE" w:rsidRDefault="002115E8" w:rsidP="008A7788">
      <w:pPr>
        <w:jc w:val="center"/>
        <w:rPr>
          <w:sz w:val="22"/>
          <w:szCs w:val="22"/>
        </w:rPr>
      </w:pPr>
    </w:p>
    <w:p w:rsidR="002115E8" w:rsidRPr="00ED0DAE" w:rsidRDefault="002115E8" w:rsidP="008A7788">
      <w:pPr>
        <w:jc w:val="center"/>
        <w:rPr>
          <w:sz w:val="22"/>
          <w:szCs w:val="22"/>
        </w:rPr>
      </w:pPr>
    </w:p>
    <w:p w:rsidR="002115E8" w:rsidRPr="00ED0DAE" w:rsidRDefault="002115E8" w:rsidP="008A7788">
      <w:pPr>
        <w:jc w:val="center"/>
        <w:rPr>
          <w:sz w:val="22"/>
          <w:szCs w:val="22"/>
        </w:rPr>
      </w:pPr>
    </w:p>
    <w:p w:rsidR="002115E8" w:rsidRPr="00ED0DAE" w:rsidRDefault="002115E8" w:rsidP="008A7788">
      <w:pPr>
        <w:jc w:val="center"/>
        <w:rPr>
          <w:sz w:val="22"/>
          <w:szCs w:val="22"/>
        </w:rPr>
      </w:pPr>
    </w:p>
    <w:p w:rsidR="002115E8" w:rsidRPr="00ED0DAE" w:rsidRDefault="002115E8" w:rsidP="008A7788">
      <w:pPr>
        <w:jc w:val="center"/>
        <w:rPr>
          <w:sz w:val="22"/>
          <w:szCs w:val="22"/>
        </w:rPr>
      </w:pPr>
    </w:p>
    <w:p w:rsidR="002115E8" w:rsidRPr="00ED0DAE" w:rsidRDefault="002115E8" w:rsidP="008A7788">
      <w:pPr>
        <w:jc w:val="center"/>
        <w:rPr>
          <w:sz w:val="22"/>
          <w:szCs w:val="22"/>
        </w:rPr>
      </w:pPr>
    </w:p>
    <w:p w:rsidR="00DA3053" w:rsidRDefault="00DA3053" w:rsidP="008A7788">
      <w:pPr>
        <w:jc w:val="center"/>
        <w:rPr>
          <w:sz w:val="22"/>
          <w:szCs w:val="22"/>
          <w:lang w:val="uk-UA"/>
        </w:rPr>
      </w:pPr>
    </w:p>
    <w:p w:rsidR="00DA3053" w:rsidRDefault="00DA3053" w:rsidP="008A7788">
      <w:pPr>
        <w:jc w:val="center"/>
        <w:rPr>
          <w:sz w:val="22"/>
          <w:szCs w:val="22"/>
          <w:lang w:val="uk-UA"/>
        </w:rPr>
      </w:pPr>
    </w:p>
    <w:p w:rsidR="00DA3053" w:rsidRPr="00DA3053" w:rsidRDefault="00DA3053" w:rsidP="008A7788">
      <w:pPr>
        <w:jc w:val="center"/>
        <w:rPr>
          <w:sz w:val="22"/>
          <w:szCs w:val="22"/>
          <w:lang w:val="uk-UA"/>
        </w:rPr>
      </w:pPr>
    </w:p>
    <w:p w:rsidR="00A015AC" w:rsidRPr="00604763" w:rsidRDefault="00021128" w:rsidP="00021128">
      <w:pPr>
        <w:pStyle w:val="af5"/>
        <w:tabs>
          <w:tab w:val="left" w:pos="338"/>
        </w:tabs>
        <w:jc w:val="center"/>
        <w:rPr>
          <w:b/>
          <w:sz w:val="28"/>
          <w:szCs w:val="28"/>
          <w:lang w:val="uk-UA"/>
        </w:rPr>
      </w:pPr>
      <w:r>
        <w:rPr>
          <w:b/>
          <w:sz w:val="28"/>
          <w:szCs w:val="28"/>
          <w:lang w:val="uk-UA"/>
        </w:rPr>
        <w:t xml:space="preserve">4.2. </w:t>
      </w:r>
      <w:r w:rsidR="00A015AC" w:rsidRPr="00604763">
        <w:rPr>
          <w:b/>
          <w:sz w:val="28"/>
          <w:szCs w:val="28"/>
          <w:lang w:val="uk-UA"/>
        </w:rPr>
        <w:t>Незв’язаний фінансовий кредит</w:t>
      </w:r>
      <w:r w:rsidR="00FE791D" w:rsidRPr="00604763">
        <w:rPr>
          <w:b/>
          <w:sz w:val="28"/>
          <w:szCs w:val="28"/>
          <w:lang w:val="uk-UA"/>
        </w:rPr>
        <w:t xml:space="preserve"> – Інвестиційна частина</w:t>
      </w:r>
    </w:p>
    <w:p w:rsidR="00A015AC" w:rsidRPr="00A30B64" w:rsidRDefault="00A015AC" w:rsidP="00A015AC">
      <w:pPr>
        <w:jc w:val="center"/>
        <w:rPr>
          <w:sz w:val="22"/>
          <w:szCs w:val="22"/>
          <w:lang w:val="uk-UA"/>
        </w:rPr>
      </w:pPr>
    </w:p>
    <w:tbl>
      <w:tblPr>
        <w:tblW w:w="160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3320"/>
      </w:tblGrid>
      <w:tr w:rsidR="00A015AC" w:rsidRPr="00A30B64" w:rsidTr="00401BD5">
        <w:tc>
          <w:tcPr>
            <w:tcW w:w="2700" w:type="dxa"/>
            <w:vAlign w:val="center"/>
          </w:tcPr>
          <w:p w:rsidR="00A015AC" w:rsidRPr="00A30B64" w:rsidRDefault="00A015AC" w:rsidP="00401BD5">
            <w:pPr>
              <w:jc w:val="center"/>
              <w:rPr>
                <w:lang w:val="uk-UA"/>
              </w:rPr>
            </w:pPr>
            <w:r w:rsidRPr="00A30B64">
              <w:rPr>
                <w:lang w:val="uk-UA"/>
              </w:rPr>
              <w:t>Період реалізації проекту (використання коштів)</w:t>
            </w:r>
          </w:p>
        </w:tc>
        <w:tc>
          <w:tcPr>
            <w:tcW w:w="13320" w:type="dxa"/>
          </w:tcPr>
          <w:p w:rsidR="00A015AC" w:rsidRPr="00A30B64" w:rsidRDefault="00EF59D7" w:rsidP="00EF59D7">
            <w:pPr>
              <w:jc w:val="both"/>
              <w:rPr>
                <w:lang w:val="uk-UA"/>
              </w:rPr>
            </w:pPr>
            <w:r w:rsidRPr="00A30B64">
              <w:rPr>
                <w:lang w:val="uk-UA"/>
              </w:rPr>
              <w:t>15.07.</w:t>
            </w:r>
            <w:r w:rsidR="00A015AC" w:rsidRPr="00A30B64">
              <w:rPr>
                <w:lang w:val="uk-UA"/>
              </w:rPr>
              <w:t>201</w:t>
            </w:r>
            <w:r w:rsidRPr="00A30B64">
              <w:rPr>
                <w:lang w:val="uk-UA"/>
              </w:rPr>
              <w:t>5</w:t>
            </w:r>
            <w:r w:rsidR="008B18A0" w:rsidRPr="00A30B64">
              <w:rPr>
                <w:lang w:val="uk-UA"/>
              </w:rPr>
              <w:t xml:space="preserve"> – 31.12.2017</w:t>
            </w:r>
          </w:p>
        </w:tc>
      </w:tr>
      <w:tr w:rsidR="00A015AC" w:rsidRPr="00A30B64" w:rsidTr="00401BD5">
        <w:tc>
          <w:tcPr>
            <w:tcW w:w="2700" w:type="dxa"/>
            <w:vAlign w:val="center"/>
          </w:tcPr>
          <w:p w:rsidR="00A015AC" w:rsidRPr="00A30B64" w:rsidRDefault="00A015AC" w:rsidP="00401BD5">
            <w:pPr>
              <w:jc w:val="center"/>
              <w:rPr>
                <w:lang w:val="uk-UA"/>
              </w:rPr>
            </w:pPr>
            <w:r w:rsidRPr="00A30B64">
              <w:rPr>
                <w:lang w:val="uk-UA"/>
              </w:rPr>
              <w:t>Мета проекту</w:t>
            </w:r>
          </w:p>
        </w:tc>
        <w:tc>
          <w:tcPr>
            <w:tcW w:w="13320" w:type="dxa"/>
          </w:tcPr>
          <w:p w:rsidR="00A015AC" w:rsidRPr="00A30B64" w:rsidRDefault="00A015AC" w:rsidP="00505571">
            <w:pPr>
              <w:jc w:val="both"/>
              <w:rPr>
                <w:lang w:val="uk-UA"/>
              </w:rPr>
            </w:pPr>
            <w:r w:rsidRPr="00A30B64">
              <w:rPr>
                <w:color w:val="000000"/>
                <w:shd w:val="clear" w:color="auto" w:fill="FFFFFF"/>
                <w:lang w:val="uk-UA"/>
              </w:rPr>
              <w:t>Інвестиції у відбудову та модернізацію інфраструктури регіонів східної частини України, зокрема, на такі напрями як транспорт, енергетика, теплопостачання, енергоефективність, водопостачання, водовідведення, соціальна інфраструктура, відновлення та будівництво житла</w:t>
            </w:r>
            <w:r w:rsidR="00505571" w:rsidRPr="00A30B64">
              <w:rPr>
                <w:color w:val="000000"/>
                <w:shd w:val="clear" w:color="auto" w:fill="FFFFFF"/>
                <w:lang w:val="uk-UA"/>
              </w:rPr>
              <w:t xml:space="preserve">. Основні проектні напрями використання інвестиційної частини цього кредиту – енергетика (150 млн. євро), постачання товарів (60 млн. євро) та комунальна інфраструктура (90 млн. євро). </w:t>
            </w:r>
          </w:p>
        </w:tc>
      </w:tr>
      <w:tr w:rsidR="00A015AC" w:rsidRPr="00A30B64" w:rsidTr="00401BD5">
        <w:tc>
          <w:tcPr>
            <w:tcW w:w="2700" w:type="dxa"/>
            <w:vAlign w:val="center"/>
          </w:tcPr>
          <w:p w:rsidR="00A015AC" w:rsidRPr="00A30B64" w:rsidRDefault="00A015AC" w:rsidP="00401BD5">
            <w:pPr>
              <w:jc w:val="center"/>
              <w:rPr>
                <w:lang w:val="uk-UA"/>
              </w:rPr>
            </w:pPr>
            <w:r w:rsidRPr="00A30B64">
              <w:rPr>
                <w:lang w:val="uk-UA"/>
              </w:rPr>
              <w:t>Учасники проекту</w:t>
            </w:r>
          </w:p>
        </w:tc>
        <w:tc>
          <w:tcPr>
            <w:tcW w:w="13320" w:type="dxa"/>
          </w:tcPr>
          <w:p w:rsidR="00A015AC" w:rsidRPr="00A30B64" w:rsidRDefault="00A015AC" w:rsidP="00401BD5">
            <w:pPr>
              <w:jc w:val="both"/>
              <w:rPr>
                <w:lang w:val="uk-UA"/>
              </w:rPr>
            </w:pPr>
            <w:r w:rsidRPr="00A30B64">
              <w:rPr>
                <w:lang w:val="uk-UA"/>
              </w:rPr>
              <w:t xml:space="preserve">Міністерство фінансів України, </w:t>
            </w:r>
            <w:r w:rsidRPr="00A30B64">
              <w:rPr>
                <w:bCs/>
                <w:lang w:val="uk-UA"/>
              </w:rPr>
              <w:t>Міністерство регіонального розвитку, будівництва та житлово-комунального господарства України. житлово-комунальні підприємства східної частини України</w:t>
            </w:r>
            <w:r w:rsidR="000007F9" w:rsidRPr="00A30B64">
              <w:rPr>
                <w:bCs/>
                <w:lang w:val="uk-UA"/>
              </w:rPr>
              <w:t>, Міністерство інфраструктури України. Міністерство палива та енергетики України</w:t>
            </w:r>
          </w:p>
        </w:tc>
      </w:tr>
      <w:tr w:rsidR="00A015AC" w:rsidRPr="00724F6D" w:rsidTr="00401BD5">
        <w:trPr>
          <w:trHeight w:val="352"/>
        </w:trPr>
        <w:tc>
          <w:tcPr>
            <w:tcW w:w="2700" w:type="dxa"/>
            <w:vAlign w:val="center"/>
          </w:tcPr>
          <w:p w:rsidR="00A015AC" w:rsidRPr="00A30B64" w:rsidRDefault="00C73A30" w:rsidP="00401BD5">
            <w:pPr>
              <w:jc w:val="center"/>
              <w:rPr>
                <w:lang w:val="uk-UA"/>
              </w:rPr>
            </w:pPr>
            <w:r>
              <w:rPr>
                <w:lang w:val="uk-UA"/>
              </w:rPr>
              <w:t>Нормативно-правові документи</w:t>
            </w:r>
          </w:p>
        </w:tc>
        <w:tc>
          <w:tcPr>
            <w:tcW w:w="13320" w:type="dxa"/>
          </w:tcPr>
          <w:p w:rsidR="00A015AC" w:rsidRPr="00A30B64" w:rsidRDefault="00A015AC" w:rsidP="00401BD5">
            <w:pPr>
              <w:jc w:val="both"/>
              <w:rPr>
                <w:bCs/>
                <w:lang w:val="uk-UA"/>
              </w:rPr>
            </w:pPr>
            <w:r w:rsidRPr="00A30B64">
              <w:rPr>
                <w:bCs/>
                <w:lang w:val="uk-UA"/>
              </w:rPr>
              <w:t xml:space="preserve">Для реалізації Спільної заяви Уряду Федеративної Республіки Німеччина та Уряду України </w:t>
            </w:r>
            <w:r w:rsidR="008B18A0" w:rsidRPr="00A30B64">
              <w:rPr>
                <w:bCs/>
                <w:lang w:val="uk-UA"/>
              </w:rPr>
              <w:t xml:space="preserve">(від 07.07.2015 р.) </w:t>
            </w:r>
            <w:r w:rsidRPr="00A30B64">
              <w:rPr>
                <w:bCs/>
                <w:lang w:val="uk-UA"/>
              </w:rPr>
              <w:t>про надання рамкових гаранті</w:t>
            </w:r>
            <w:r w:rsidR="00505571" w:rsidRPr="00A30B64">
              <w:rPr>
                <w:bCs/>
                <w:lang w:val="uk-UA"/>
              </w:rPr>
              <w:t xml:space="preserve">й Федерального уряду Німеччини </w:t>
            </w:r>
            <w:r w:rsidRPr="00A30B64">
              <w:rPr>
                <w:bCs/>
                <w:lang w:val="uk-UA"/>
              </w:rPr>
              <w:t>1 квітня 2015 р. було підписано Меморандум</w:t>
            </w:r>
            <w:r w:rsidRPr="00A30B64">
              <w:rPr>
                <w:lang w:val="uk-UA"/>
              </w:rPr>
              <w:t xml:space="preserve"> </w:t>
            </w:r>
            <w:r w:rsidRPr="00A30B64">
              <w:rPr>
                <w:bCs/>
                <w:lang w:val="uk-UA"/>
              </w:rPr>
              <w:t>про спільні наміри Уряду Федеративної Республіки Німеччина та Уряду України стосовно незв’язаного фінансового кредиту</w:t>
            </w:r>
            <w:r w:rsidR="00A828BA">
              <w:rPr>
                <w:bCs/>
                <w:lang w:val="uk-UA"/>
              </w:rPr>
              <w:t xml:space="preserve"> та </w:t>
            </w:r>
            <w:r w:rsidR="00A828BA" w:rsidRPr="00A30B64">
              <w:rPr>
                <w:bCs/>
                <w:lang w:val="uk-UA"/>
              </w:rPr>
              <w:t>Рамков</w:t>
            </w:r>
            <w:r w:rsidR="00A828BA">
              <w:rPr>
                <w:bCs/>
                <w:lang w:val="uk-UA"/>
              </w:rPr>
              <w:t>а</w:t>
            </w:r>
            <w:r w:rsidR="00A828BA" w:rsidRPr="00A30B64">
              <w:rPr>
                <w:bCs/>
                <w:lang w:val="uk-UA"/>
              </w:rPr>
              <w:t xml:space="preserve"> Угода між Кредитною установою для відбудови та Кабінетом Міністрів України</w:t>
            </w:r>
            <w:r w:rsidR="00A828BA">
              <w:rPr>
                <w:bCs/>
                <w:lang w:val="uk-UA"/>
              </w:rPr>
              <w:t xml:space="preserve"> (додаток до Меморандуму)</w:t>
            </w:r>
            <w:r w:rsidRPr="00A30B64">
              <w:rPr>
                <w:bCs/>
                <w:lang w:val="uk-UA"/>
              </w:rPr>
              <w:t>.</w:t>
            </w:r>
          </w:p>
          <w:p w:rsidR="00A015AC" w:rsidRPr="00A30B64" w:rsidRDefault="00A015AC" w:rsidP="00401BD5">
            <w:pPr>
              <w:jc w:val="both"/>
              <w:rPr>
                <w:bCs/>
                <w:lang w:val="uk-UA"/>
              </w:rPr>
            </w:pPr>
            <w:r w:rsidRPr="00A30B64">
              <w:rPr>
                <w:bCs/>
                <w:lang w:val="uk-UA"/>
              </w:rPr>
              <w:t>Зазначену Угоду було ратифіковано Законом України від 15.07.2015 №605—</w:t>
            </w:r>
            <w:r w:rsidRPr="00A30B64">
              <w:rPr>
                <w:bCs/>
                <w:lang w:val="en-US"/>
              </w:rPr>
              <w:t>VIII</w:t>
            </w:r>
            <w:r w:rsidRPr="00A30B64">
              <w:rPr>
                <w:bCs/>
              </w:rPr>
              <w:t>.</w:t>
            </w:r>
          </w:p>
          <w:p w:rsidR="00A828BA" w:rsidRPr="00A30B64" w:rsidRDefault="00A828BA" w:rsidP="00EF59D7">
            <w:pPr>
              <w:jc w:val="both"/>
              <w:rPr>
                <w:bCs/>
                <w:lang w:val="uk-UA"/>
              </w:rPr>
            </w:pPr>
            <w:r>
              <w:rPr>
                <w:bCs/>
                <w:lang w:val="uk-UA"/>
              </w:rPr>
              <w:t>Наразі здійснюється опрацювання індивідуальних контрактів за проектом.</w:t>
            </w:r>
          </w:p>
        </w:tc>
      </w:tr>
      <w:tr w:rsidR="00A015AC" w:rsidRPr="00D0182F" w:rsidTr="00401BD5">
        <w:trPr>
          <w:trHeight w:val="1194"/>
        </w:trPr>
        <w:tc>
          <w:tcPr>
            <w:tcW w:w="2700" w:type="dxa"/>
            <w:vAlign w:val="center"/>
          </w:tcPr>
          <w:p w:rsidR="00A015AC" w:rsidRPr="00A30B64" w:rsidRDefault="00A015AC" w:rsidP="006E2722">
            <w:pPr>
              <w:jc w:val="center"/>
              <w:rPr>
                <w:lang w:val="uk-UA"/>
              </w:rPr>
            </w:pPr>
            <w:r w:rsidRPr="00A30B64">
              <w:rPr>
                <w:lang w:val="uk-UA"/>
              </w:rPr>
              <w:t xml:space="preserve">Сума позики, умови залучення позик </w:t>
            </w:r>
          </w:p>
        </w:tc>
        <w:tc>
          <w:tcPr>
            <w:tcW w:w="13320" w:type="dxa"/>
          </w:tcPr>
          <w:p w:rsidR="00A015AC" w:rsidRPr="00A30B64" w:rsidRDefault="00A015AC" w:rsidP="00A30B64">
            <w:pPr>
              <w:jc w:val="both"/>
              <w:rPr>
                <w:lang w:val="uk-UA"/>
              </w:rPr>
            </w:pPr>
            <w:r w:rsidRPr="00A30B64">
              <w:rPr>
                <w:bCs/>
                <w:iCs/>
                <w:lang w:val="uk-UA"/>
              </w:rPr>
              <w:t xml:space="preserve">Умови залучення позики: загальна сума кредиту – 300 млн. євро; </w:t>
            </w:r>
            <w:r w:rsidRPr="00A30B64">
              <w:rPr>
                <w:lang w:val="uk-UA"/>
              </w:rPr>
              <w:t xml:space="preserve">процентна ставка </w:t>
            </w:r>
            <w:r w:rsidR="00A30B64">
              <w:rPr>
                <w:lang w:val="uk-UA"/>
              </w:rPr>
              <w:t xml:space="preserve">за індивідуальними кредитами </w:t>
            </w:r>
            <w:r w:rsidRPr="00A30B64">
              <w:rPr>
                <w:lang w:val="uk-UA"/>
              </w:rPr>
              <w:t>буде становити до 4,5 відсотків на рік в разі, якщо індивідуальна кредитна угода буде підписана до 31 грудня 2016 року; після цього процента ставка визначатиметься відповідно до критеріїв ODA згідно з термінологією ОЕСР;</w:t>
            </w:r>
            <w:r w:rsidR="008B18A0" w:rsidRPr="00A30B64">
              <w:rPr>
                <w:bCs/>
                <w:iCs/>
                <w:lang w:val="uk-UA"/>
              </w:rPr>
              <w:t xml:space="preserve"> плата за виділення коштів (некомпенсована) – 0,25% від невибраної суми позики; одноразова фіксована комісія за управління – 0,5% від загальної суми кредиту; </w:t>
            </w:r>
            <w:r w:rsidRPr="00A30B64">
              <w:rPr>
                <w:lang w:val="uk-UA"/>
              </w:rPr>
              <w:t xml:space="preserve">термін </w:t>
            </w:r>
            <w:r w:rsidR="008B18A0" w:rsidRPr="00A30B64">
              <w:rPr>
                <w:lang w:val="uk-UA"/>
              </w:rPr>
              <w:t>і</w:t>
            </w:r>
            <w:r w:rsidRPr="00A30B64">
              <w:rPr>
                <w:lang w:val="uk-UA"/>
              </w:rPr>
              <w:t>ндивідуального кредиту до 15 років, включаючи пільговий період п'ять років.</w:t>
            </w:r>
          </w:p>
        </w:tc>
      </w:tr>
      <w:tr w:rsidR="00A015AC" w:rsidRPr="007B645B" w:rsidTr="00401BD5">
        <w:tc>
          <w:tcPr>
            <w:tcW w:w="2700" w:type="dxa"/>
            <w:vAlign w:val="center"/>
          </w:tcPr>
          <w:p w:rsidR="00A015AC" w:rsidRPr="00A30B64" w:rsidRDefault="00A015AC" w:rsidP="00401BD5">
            <w:pPr>
              <w:jc w:val="center"/>
              <w:rPr>
                <w:lang w:val="uk-UA"/>
              </w:rPr>
            </w:pPr>
            <w:r w:rsidRPr="00A30B64">
              <w:rPr>
                <w:lang w:val="uk-UA"/>
              </w:rPr>
              <w:t>Вибірка коштів</w:t>
            </w:r>
          </w:p>
        </w:tc>
        <w:tc>
          <w:tcPr>
            <w:tcW w:w="13320" w:type="dxa"/>
          </w:tcPr>
          <w:p w:rsidR="00A015AC" w:rsidRPr="00A30B64" w:rsidRDefault="00A015AC" w:rsidP="00401BD5">
            <w:pPr>
              <w:jc w:val="both"/>
              <w:rPr>
                <w:lang w:val="uk-UA"/>
              </w:rPr>
            </w:pPr>
            <w:r w:rsidRPr="00A30B64">
              <w:rPr>
                <w:lang w:val="uk-UA"/>
              </w:rPr>
              <w:t>Не розпочалася.</w:t>
            </w:r>
          </w:p>
        </w:tc>
      </w:tr>
    </w:tbl>
    <w:p w:rsidR="00505571" w:rsidRDefault="00505571" w:rsidP="000436D1">
      <w:pPr>
        <w:tabs>
          <w:tab w:val="left" w:pos="338"/>
        </w:tabs>
        <w:rPr>
          <w:b/>
          <w:sz w:val="28"/>
          <w:szCs w:val="28"/>
          <w:lang w:val="uk-UA"/>
        </w:rPr>
      </w:pPr>
    </w:p>
    <w:p w:rsidR="00505571" w:rsidRDefault="00505571" w:rsidP="000436D1">
      <w:pPr>
        <w:tabs>
          <w:tab w:val="left" w:pos="338"/>
        </w:tabs>
        <w:rPr>
          <w:b/>
          <w:sz w:val="28"/>
          <w:szCs w:val="28"/>
          <w:lang w:val="uk-UA"/>
        </w:rPr>
      </w:pPr>
    </w:p>
    <w:p w:rsidR="00505571" w:rsidRDefault="00505571" w:rsidP="000436D1">
      <w:pPr>
        <w:tabs>
          <w:tab w:val="left" w:pos="338"/>
        </w:tabs>
        <w:rPr>
          <w:b/>
          <w:sz w:val="28"/>
          <w:szCs w:val="28"/>
          <w:lang w:val="uk-UA"/>
        </w:rPr>
      </w:pPr>
    </w:p>
    <w:p w:rsidR="00505571" w:rsidRDefault="00505571" w:rsidP="000436D1">
      <w:pPr>
        <w:tabs>
          <w:tab w:val="left" w:pos="338"/>
        </w:tabs>
        <w:rPr>
          <w:b/>
          <w:sz w:val="28"/>
          <w:szCs w:val="28"/>
          <w:lang w:val="uk-UA"/>
        </w:rPr>
      </w:pPr>
    </w:p>
    <w:p w:rsidR="00505571" w:rsidRDefault="00505571" w:rsidP="000436D1">
      <w:pPr>
        <w:tabs>
          <w:tab w:val="left" w:pos="338"/>
        </w:tabs>
        <w:rPr>
          <w:b/>
          <w:sz w:val="28"/>
          <w:szCs w:val="28"/>
          <w:lang w:val="uk-UA"/>
        </w:rPr>
      </w:pPr>
    </w:p>
    <w:p w:rsidR="00505571" w:rsidRDefault="00505571" w:rsidP="000436D1">
      <w:pPr>
        <w:tabs>
          <w:tab w:val="left" w:pos="338"/>
        </w:tabs>
        <w:rPr>
          <w:b/>
          <w:sz w:val="28"/>
          <w:szCs w:val="28"/>
          <w:lang w:val="uk-UA"/>
        </w:rPr>
      </w:pPr>
    </w:p>
    <w:p w:rsidR="00505571" w:rsidRDefault="00505571" w:rsidP="000436D1">
      <w:pPr>
        <w:tabs>
          <w:tab w:val="left" w:pos="338"/>
        </w:tabs>
        <w:rPr>
          <w:b/>
          <w:sz w:val="28"/>
          <w:szCs w:val="28"/>
          <w:lang w:val="uk-UA"/>
        </w:rPr>
      </w:pPr>
    </w:p>
    <w:p w:rsidR="00505571" w:rsidRDefault="00505571" w:rsidP="000436D1">
      <w:pPr>
        <w:tabs>
          <w:tab w:val="left" w:pos="338"/>
        </w:tabs>
        <w:rPr>
          <w:b/>
          <w:sz w:val="28"/>
          <w:szCs w:val="28"/>
          <w:lang w:val="uk-UA"/>
        </w:rPr>
      </w:pPr>
    </w:p>
    <w:p w:rsidR="00505571" w:rsidRDefault="00505571" w:rsidP="000436D1">
      <w:pPr>
        <w:tabs>
          <w:tab w:val="left" w:pos="338"/>
        </w:tabs>
        <w:rPr>
          <w:b/>
          <w:sz w:val="28"/>
          <w:szCs w:val="28"/>
          <w:lang w:val="uk-UA"/>
        </w:rPr>
      </w:pPr>
    </w:p>
    <w:p w:rsidR="00505571" w:rsidRDefault="00505571" w:rsidP="000436D1">
      <w:pPr>
        <w:tabs>
          <w:tab w:val="left" w:pos="338"/>
        </w:tabs>
        <w:rPr>
          <w:b/>
          <w:sz w:val="28"/>
          <w:szCs w:val="28"/>
          <w:lang w:val="uk-UA"/>
        </w:rPr>
      </w:pPr>
    </w:p>
    <w:p w:rsidR="004007BB" w:rsidRDefault="009135F5" w:rsidP="004007BB">
      <w:pPr>
        <w:pStyle w:val="af5"/>
        <w:tabs>
          <w:tab w:val="left" w:pos="338"/>
        </w:tabs>
        <w:jc w:val="center"/>
        <w:rPr>
          <w:b/>
          <w:sz w:val="28"/>
          <w:szCs w:val="28"/>
          <w:lang w:val="uk-UA"/>
        </w:rPr>
      </w:pPr>
      <w:r>
        <w:rPr>
          <w:b/>
          <w:sz w:val="28"/>
          <w:szCs w:val="28"/>
          <w:lang w:val="uk-UA"/>
        </w:rPr>
        <w:t>4.</w:t>
      </w:r>
      <w:r w:rsidR="000930E2">
        <w:rPr>
          <w:b/>
          <w:sz w:val="28"/>
          <w:szCs w:val="28"/>
          <w:lang w:val="uk-UA"/>
        </w:rPr>
        <w:t>3</w:t>
      </w:r>
      <w:r>
        <w:rPr>
          <w:b/>
          <w:sz w:val="28"/>
          <w:szCs w:val="28"/>
          <w:lang w:val="uk-UA"/>
        </w:rPr>
        <w:t xml:space="preserve">. </w:t>
      </w:r>
      <w:r w:rsidR="00132555" w:rsidRPr="00604763">
        <w:rPr>
          <w:b/>
          <w:sz w:val="28"/>
          <w:szCs w:val="28"/>
          <w:lang w:val="uk-UA"/>
        </w:rPr>
        <w:t>Проект «Підвищення ефективності передачі електроенергії (Модернізація підстанцій)»</w:t>
      </w:r>
    </w:p>
    <w:p w:rsidR="00724F6D" w:rsidRDefault="004007BB" w:rsidP="004007BB">
      <w:pPr>
        <w:pStyle w:val="af5"/>
        <w:tabs>
          <w:tab w:val="left" w:pos="338"/>
        </w:tabs>
        <w:jc w:val="center"/>
        <w:rPr>
          <w:sz w:val="22"/>
          <w:szCs w:val="22"/>
          <w:lang w:val="uk-UA"/>
        </w:rPr>
      </w:pPr>
      <w:r>
        <w:rPr>
          <w:sz w:val="22"/>
          <w:szCs w:val="22"/>
          <w:lang w:val="uk-UA"/>
        </w:rPr>
        <w:t xml:space="preserve"> </w:t>
      </w:r>
    </w:p>
    <w:p w:rsidR="004007BB" w:rsidRPr="00840758" w:rsidRDefault="004007BB" w:rsidP="004007BB">
      <w:pPr>
        <w:tabs>
          <w:tab w:val="left" w:pos="338"/>
        </w:tabs>
        <w:jc w:val="center"/>
        <w:rPr>
          <w:b/>
          <w:sz w:val="28"/>
          <w:szCs w:val="28"/>
        </w:rPr>
      </w:pPr>
    </w:p>
    <w:tbl>
      <w:tblPr>
        <w:tblW w:w="160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3320"/>
      </w:tblGrid>
      <w:tr w:rsidR="004007BB" w:rsidRPr="00401BD5" w:rsidTr="00840758">
        <w:tc>
          <w:tcPr>
            <w:tcW w:w="2700" w:type="dxa"/>
            <w:vAlign w:val="center"/>
          </w:tcPr>
          <w:p w:rsidR="004007BB" w:rsidRPr="00401BD5" w:rsidRDefault="004007BB" w:rsidP="00840758">
            <w:pPr>
              <w:jc w:val="center"/>
              <w:rPr>
                <w:lang w:val="uk-UA"/>
              </w:rPr>
            </w:pPr>
            <w:r w:rsidRPr="00401BD5">
              <w:rPr>
                <w:lang w:val="uk-UA"/>
              </w:rPr>
              <w:t>Період реалізації проекту (використання коштів)</w:t>
            </w:r>
          </w:p>
        </w:tc>
        <w:tc>
          <w:tcPr>
            <w:tcW w:w="13320" w:type="dxa"/>
          </w:tcPr>
          <w:p w:rsidR="004007BB" w:rsidRPr="00401BD5" w:rsidRDefault="004007BB" w:rsidP="001002CA">
            <w:pPr>
              <w:jc w:val="both"/>
              <w:rPr>
                <w:lang w:val="uk-UA"/>
              </w:rPr>
            </w:pPr>
            <w:r w:rsidRPr="00401BD5">
              <w:rPr>
                <w:lang w:val="uk-UA"/>
              </w:rPr>
              <w:t>04.12.2012 – 3</w:t>
            </w:r>
            <w:r>
              <w:rPr>
                <w:lang w:val="uk-UA"/>
              </w:rPr>
              <w:t>1</w:t>
            </w:r>
            <w:r w:rsidRPr="00401BD5">
              <w:rPr>
                <w:lang w:val="uk-UA"/>
              </w:rPr>
              <w:t>.1</w:t>
            </w:r>
            <w:r>
              <w:rPr>
                <w:lang w:val="uk-UA"/>
              </w:rPr>
              <w:t>0</w:t>
            </w:r>
            <w:r w:rsidRPr="00401BD5">
              <w:rPr>
                <w:lang w:val="uk-UA"/>
              </w:rPr>
              <w:t>.201</w:t>
            </w:r>
            <w:r w:rsidR="001002CA">
              <w:rPr>
                <w:lang w:val="uk-UA"/>
              </w:rPr>
              <w:t>7</w:t>
            </w:r>
            <w:r w:rsidRPr="00401BD5">
              <w:rPr>
                <w:lang w:val="uk-UA"/>
              </w:rPr>
              <w:t xml:space="preserve"> (термін подовжено</w:t>
            </w:r>
            <w:r>
              <w:rPr>
                <w:lang w:val="uk-UA"/>
              </w:rPr>
              <w:t xml:space="preserve"> Кредитною установою для відбудови відповідно до умов Угоди)</w:t>
            </w:r>
            <w:r w:rsidRPr="00401BD5">
              <w:rPr>
                <w:lang w:val="uk-UA"/>
              </w:rPr>
              <w:t>.</w:t>
            </w:r>
          </w:p>
        </w:tc>
      </w:tr>
      <w:tr w:rsidR="004007BB" w:rsidRPr="00D0182F" w:rsidTr="00840758">
        <w:tc>
          <w:tcPr>
            <w:tcW w:w="2700" w:type="dxa"/>
            <w:vAlign w:val="center"/>
          </w:tcPr>
          <w:p w:rsidR="004007BB" w:rsidRPr="00401BD5" w:rsidRDefault="004007BB" w:rsidP="00840758">
            <w:pPr>
              <w:jc w:val="center"/>
              <w:rPr>
                <w:lang w:val="uk-UA"/>
              </w:rPr>
            </w:pPr>
            <w:r w:rsidRPr="00401BD5">
              <w:rPr>
                <w:lang w:val="uk-UA"/>
              </w:rPr>
              <w:t>Мета проекту</w:t>
            </w:r>
          </w:p>
        </w:tc>
        <w:tc>
          <w:tcPr>
            <w:tcW w:w="13320" w:type="dxa"/>
          </w:tcPr>
          <w:p w:rsidR="004007BB" w:rsidRPr="00401BD5" w:rsidRDefault="004007BB" w:rsidP="00840758">
            <w:pPr>
              <w:jc w:val="both"/>
              <w:rPr>
                <w:lang w:val="uk-UA"/>
              </w:rPr>
            </w:pPr>
            <w:r w:rsidRPr="00401BD5">
              <w:rPr>
                <w:lang w:val="uk-UA"/>
              </w:rPr>
              <w:t>Реконструкція та модернізація п’яти підстанцій Дніпровської та Донбаської енергетичних систем, а саме: ПС 330 кВ «Кіровська» Дніпровської ЕС у Дніпропетровській області, ПС 330 кВ «Дніпро-Донбас» Дніпровської ЕС у Запорізькій області, ПС 330 кВ «Центральна» Донбаської ЕС у Донецькій області, ПС 330 кВ «Михайлівка» та ПС 220 кВ «Лисичанська» Донбаської ЕС у Луганській області.</w:t>
            </w:r>
            <w:r w:rsidRPr="00401BD5">
              <w:rPr>
                <w:rStyle w:val="ab"/>
                <w:lang w:val="uk-UA"/>
              </w:rPr>
              <w:footnoteReference w:id="32"/>
            </w:r>
          </w:p>
        </w:tc>
      </w:tr>
      <w:tr w:rsidR="004007BB" w:rsidRPr="00401BD5" w:rsidTr="00840758">
        <w:tc>
          <w:tcPr>
            <w:tcW w:w="2700" w:type="dxa"/>
            <w:vAlign w:val="center"/>
          </w:tcPr>
          <w:p w:rsidR="004007BB" w:rsidRPr="00401BD5" w:rsidRDefault="004007BB" w:rsidP="00840758">
            <w:pPr>
              <w:jc w:val="center"/>
              <w:rPr>
                <w:lang w:val="uk-UA"/>
              </w:rPr>
            </w:pPr>
            <w:r w:rsidRPr="00401BD5">
              <w:rPr>
                <w:lang w:val="uk-UA"/>
              </w:rPr>
              <w:t>Учасники проекту</w:t>
            </w:r>
          </w:p>
        </w:tc>
        <w:tc>
          <w:tcPr>
            <w:tcW w:w="13320" w:type="dxa"/>
          </w:tcPr>
          <w:p w:rsidR="004007BB" w:rsidRPr="00401BD5" w:rsidRDefault="004007BB" w:rsidP="00840758">
            <w:pPr>
              <w:jc w:val="both"/>
              <w:rPr>
                <w:lang w:val="uk-UA"/>
              </w:rPr>
            </w:pPr>
            <w:r w:rsidRPr="00401BD5">
              <w:rPr>
                <w:lang w:val="uk-UA"/>
              </w:rPr>
              <w:t xml:space="preserve">Міністерство фінансів України, </w:t>
            </w:r>
            <w:r w:rsidRPr="00401BD5">
              <w:rPr>
                <w:bCs/>
                <w:lang w:val="uk-UA"/>
              </w:rPr>
              <w:t>Міністерство палива та енергетики України, НЕК «Укренерго»</w:t>
            </w:r>
          </w:p>
        </w:tc>
      </w:tr>
      <w:tr w:rsidR="004007BB" w:rsidRPr="00A828BA" w:rsidTr="00840758">
        <w:trPr>
          <w:trHeight w:val="352"/>
        </w:trPr>
        <w:tc>
          <w:tcPr>
            <w:tcW w:w="2700" w:type="dxa"/>
            <w:vAlign w:val="center"/>
          </w:tcPr>
          <w:p w:rsidR="004007BB" w:rsidRPr="00401BD5" w:rsidRDefault="004007BB" w:rsidP="00840758">
            <w:pPr>
              <w:jc w:val="center"/>
              <w:rPr>
                <w:lang w:val="uk-UA"/>
              </w:rPr>
            </w:pPr>
            <w:r>
              <w:rPr>
                <w:lang w:val="uk-UA"/>
              </w:rPr>
              <w:t>Нормативно-правові та юридичні документи</w:t>
            </w:r>
          </w:p>
        </w:tc>
        <w:tc>
          <w:tcPr>
            <w:tcW w:w="13320" w:type="dxa"/>
          </w:tcPr>
          <w:p w:rsidR="004007BB" w:rsidRPr="00401BD5" w:rsidRDefault="004007BB" w:rsidP="00840758">
            <w:pPr>
              <w:jc w:val="both"/>
              <w:rPr>
                <w:bCs/>
                <w:lang w:val="uk-UA"/>
              </w:rPr>
            </w:pPr>
            <w:r w:rsidRPr="00401BD5">
              <w:rPr>
                <w:bCs/>
                <w:lang w:val="uk-UA"/>
              </w:rPr>
              <w:t xml:space="preserve">Угода між Кабінетом Міністрів України та Урядом Федеративної Республіки Німеччина про фінансове співробітництво (асигнування 2006 і 2007 року), проект «Підвищення ефективності передачі електроенергії (модернізація підстанцій)» була підписана 30 грудня 2011 року в м. Києві. </w:t>
            </w:r>
          </w:p>
          <w:p w:rsidR="004007BB" w:rsidRPr="00401BD5" w:rsidRDefault="004007BB" w:rsidP="00840758">
            <w:pPr>
              <w:jc w:val="both"/>
              <w:rPr>
                <w:rStyle w:val="apple-converted-space"/>
                <w:color w:val="000000"/>
                <w:shd w:val="clear" w:color="auto" w:fill="FFFFFF"/>
                <w:lang w:val="uk-UA"/>
              </w:rPr>
            </w:pPr>
            <w:r w:rsidRPr="00401BD5">
              <w:rPr>
                <w:bCs/>
                <w:lang w:val="uk-UA"/>
              </w:rPr>
              <w:t>Ратифікована Законом України № 5298-VI</w:t>
            </w:r>
            <w:r w:rsidRPr="00401BD5">
              <w:rPr>
                <w:rStyle w:val="rvts44"/>
                <w:bCs/>
                <w:lang w:val="uk-UA"/>
              </w:rPr>
              <w:t xml:space="preserve"> від </w:t>
            </w:r>
            <w:r w:rsidRPr="00401BD5">
              <w:rPr>
                <w:rStyle w:val="rvts44"/>
                <w:bCs/>
                <w:color w:val="000000"/>
                <w:bdr w:val="none" w:sz="0" w:space="0" w:color="auto" w:frame="1"/>
                <w:shd w:val="clear" w:color="auto" w:fill="FFFFFF"/>
              </w:rPr>
              <w:t xml:space="preserve">2 </w:t>
            </w:r>
            <w:r w:rsidRPr="00401BD5">
              <w:rPr>
                <w:rStyle w:val="rvts44"/>
                <w:bCs/>
                <w:color w:val="000000"/>
                <w:bdr w:val="none" w:sz="0" w:space="0" w:color="auto" w:frame="1"/>
                <w:shd w:val="clear" w:color="auto" w:fill="FFFFFF"/>
                <w:lang w:val="uk-UA"/>
              </w:rPr>
              <w:t>жовтня</w:t>
            </w:r>
            <w:r w:rsidRPr="00401BD5">
              <w:rPr>
                <w:rStyle w:val="rvts44"/>
                <w:bCs/>
                <w:color w:val="000000"/>
                <w:bdr w:val="none" w:sz="0" w:space="0" w:color="auto" w:frame="1"/>
                <w:shd w:val="clear" w:color="auto" w:fill="FFFFFF"/>
              </w:rPr>
              <w:t xml:space="preserve"> 2012 року</w:t>
            </w:r>
            <w:r w:rsidRPr="00401BD5">
              <w:rPr>
                <w:rStyle w:val="apple-converted-space"/>
                <w:color w:val="000000"/>
                <w:shd w:val="clear" w:color="auto" w:fill="FFFFFF"/>
                <w:lang w:val="uk-UA"/>
              </w:rPr>
              <w:t>.</w:t>
            </w:r>
          </w:p>
          <w:p w:rsidR="004007BB" w:rsidRDefault="004007BB" w:rsidP="00840758">
            <w:pPr>
              <w:jc w:val="both"/>
              <w:rPr>
                <w:rStyle w:val="apple-converted-space"/>
                <w:color w:val="000000"/>
                <w:shd w:val="clear" w:color="auto" w:fill="FFFFFF"/>
                <w:lang w:val="uk-UA"/>
              </w:rPr>
            </w:pPr>
            <w:r w:rsidRPr="00401BD5">
              <w:rPr>
                <w:rStyle w:val="apple-converted-space"/>
                <w:color w:val="000000"/>
                <w:shd w:val="clear" w:color="auto" w:fill="FFFFFF"/>
                <w:lang w:val="uk-UA"/>
              </w:rPr>
              <w:t>Угода набула чинності 04.12.2012.</w:t>
            </w:r>
          </w:p>
          <w:p w:rsidR="004007BB" w:rsidRDefault="004007BB" w:rsidP="00840758">
            <w:pPr>
              <w:jc w:val="both"/>
              <w:rPr>
                <w:bCs/>
                <w:lang w:val="uk-UA"/>
              </w:rPr>
            </w:pPr>
            <w:r>
              <w:rPr>
                <w:lang w:val="uk-UA"/>
              </w:rPr>
              <w:t xml:space="preserve">Також були підписані </w:t>
            </w:r>
            <w:r>
              <w:rPr>
                <w:bCs/>
                <w:lang w:val="uk-UA"/>
              </w:rPr>
              <w:t>Кредитна Угода між Кабінетом Міністрів України та Кредитною установою для відбудови, Кредитна угода між Кредитною установою для відбудови та НЕК «Укренерго».</w:t>
            </w:r>
          </w:p>
          <w:p w:rsidR="004007BB" w:rsidRPr="00401BD5" w:rsidRDefault="004007BB" w:rsidP="00840758">
            <w:pPr>
              <w:jc w:val="both"/>
              <w:rPr>
                <w:lang w:val="uk-UA"/>
              </w:rPr>
            </w:pPr>
            <w:r>
              <w:rPr>
                <w:bCs/>
                <w:lang w:val="uk-UA"/>
              </w:rPr>
              <w:t>Субкредитна угода між Міністерством фінансів України та НЕК «Укренерго» була підписана 10.08.2012</w:t>
            </w:r>
          </w:p>
        </w:tc>
      </w:tr>
      <w:tr w:rsidR="004007BB" w:rsidRPr="002D1062" w:rsidTr="00840758">
        <w:trPr>
          <w:trHeight w:val="1194"/>
        </w:trPr>
        <w:tc>
          <w:tcPr>
            <w:tcW w:w="2700" w:type="dxa"/>
            <w:vAlign w:val="center"/>
          </w:tcPr>
          <w:p w:rsidR="004007BB" w:rsidRPr="00401BD5" w:rsidRDefault="004007BB" w:rsidP="00840758">
            <w:pPr>
              <w:jc w:val="center"/>
              <w:rPr>
                <w:lang w:val="uk-UA"/>
              </w:rPr>
            </w:pPr>
            <w:r w:rsidRPr="00401BD5">
              <w:rPr>
                <w:lang w:val="uk-UA"/>
              </w:rPr>
              <w:t xml:space="preserve">Сума позики, умови залучення позик </w:t>
            </w:r>
          </w:p>
        </w:tc>
        <w:tc>
          <w:tcPr>
            <w:tcW w:w="13320" w:type="dxa"/>
          </w:tcPr>
          <w:p w:rsidR="004007BB" w:rsidRPr="00E9593F" w:rsidRDefault="004007BB" w:rsidP="00840758">
            <w:pPr>
              <w:jc w:val="both"/>
              <w:rPr>
                <w:bCs/>
                <w:iCs/>
                <w:lang w:val="uk-UA"/>
              </w:rPr>
            </w:pPr>
            <w:r w:rsidRPr="00E9593F">
              <w:rPr>
                <w:bCs/>
                <w:iCs/>
                <w:lang w:val="uk-UA"/>
              </w:rPr>
              <w:t>Залучення позики було здійснено на таких умовах: сума кредиту – 65,5 млн. євро (частина І – 40,5 млн. євро, Частина ІІ – 25,0 млн. євро)</w:t>
            </w:r>
            <w:r w:rsidRPr="00E9593F">
              <w:rPr>
                <w:rStyle w:val="ab"/>
                <w:bCs/>
                <w:iCs/>
                <w:lang w:val="uk-UA"/>
              </w:rPr>
              <w:footnoteReference w:id="33"/>
            </w:r>
            <w:r w:rsidRPr="00E9593F">
              <w:rPr>
                <w:bCs/>
                <w:iCs/>
                <w:lang w:val="uk-UA"/>
              </w:rPr>
              <w:t xml:space="preserve">; відсоткова ставка за позикою: для Частини І – 0,75%; для Частини ІІ - плаваюча відсоткова ставка – </w:t>
            </w:r>
            <w:r w:rsidRPr="00E9593F">
              <w:rPr>
                <w:bCs/>
                <w:iCs/>
                <w:lang w:val="en-US"/>
              </w:rPr>
              <w:t>EURIBOR</w:t>
            </w:r>
            <w:r w:rsidRPr="00E9593F">
              <w:rPr>
                <w:bCs/>
                <w:iCs/>
                <w:lang w:val="uk-UA"/>
              </w:rPr>
              <w:t xml:space="preserve"> + спред (є можливість переходу до фіксованої ставки), плата за виділення коштів – 0,25% від невибраної суми позики, одноразовий платіж за управління позикою – 1% від суми позики, пільговий період – 10 років; загальний період погашення кредиту – 40 років, включаючи пільговий; валюта кредиту – євро.</w:t>
            </w:r>
          </w:p>
          <w:p w:rsidR="004007BB" w:rsidRDefault="004007BB" w:rsidP="00840758">
            <w:pPr>
              <w:jc w:val="both"/>
              <w:rPr>
                <w:lang w:val="uk-UA"/>
              </w:rPr>
            </w:pPr>
            <w:r w:rsidRPr="00E9593F">
              <w:rPr>
                <w:lang w:val="uk-UA"/>
              </w:rPr>
              <w:t>Підготовка робіт із реконструкції ПС 330 кВ «Центральна» Донбаської ЕС у Донецькій області, ПС 330 кВ «Михайлівка» та ПС 220 кВ «Лисичанська» Донбаської ЕС у Луганській області було призупинено, оскільки ці підстанції потрапили у зону АТО.</w:t>
            </w:r>
          </w:p>
          <w:p w:rsidR="004007BB" w:rsidRPr="00401BD5" w:rsidRDefault="004007BB" w:rsidP="00840758">
            <w:pPr>
              <w:jc w:val="both"/>
              <w:rPr>
                <w:bCs/>
                <w:iCs/>
                <w:lang w:val="uk-UA"/>
              </w:rPr>
            </w:pPr>
            <w:r w:rsidRPr="00E9593F">
              <w:rPr>
                <w:bCs/>
                <w:iCs/>
                <w:lang w:val="uk-UA"/>
              </w:rPr>
              <w:t xml:space="preserve">Наразі </w:t>
            </w:r>
            <w:r>
              <w:rPr>
                <w:bCs/>
                <w:iCs/>
                <w:lang w:val="uk-UA"/>
              </w:rPr>
              <w:t xml:space="preserve">для реалізації проекту </w:t>
            </w:r>
            <w:r w:rsidRPr="00E9593F">
              <w:rPr>
                <w:bCs/>
                <w:iCs/>
                <w:lang w:val="uk-UA"/>
              </w:rPr>
              <w:t>залишилася тільки Частина І позики</w:t>
            </w:r>
            <w:r>
              <w:rPr>
                <w:bCs/>
                <w:iCs/>
                <w:lang w:val="uk-UA"/>
              </w:rPr>
              <w:t xml:space="preserve"> </w:t>
            </w:r>
            <w:r w:rsidRPr="00E9593F">
              <w:rPr>
                <w:bCs/>
                <w:iCs/>
                <w:lang w:val="uk-UA"/>
              </w:rPr>
              <w:t>40,5 млн. євро.</w:t>
            </w:r>
          </w:p>
        </w:tc>
      </w:tr>
      <w:tr w:rsidR="004007BB" w:rsidRPr="00724F6D" w:rsidTr="00840758">
        <w:tc>
          <w:tcPr>
            <w:tcW w:w="2700" w:type="dxa"/>
            <w:vAlign w:val="center"/>
          </w:tcPr>
          <w:p w:rsidR="004007BB" w:rsidRPr="00401BD5" w:rsidRDefault="004007BB" w:rsidP="00840758">
            <w:pPr>
              <w:jc w:val="center"/>
              <w:rPr>
                <w:lang w:val="uk-UA"/>
              </w:rPr>
            </w:pPr>
            <w:r w:rsidRPr="00401BD5">
              <w:rPr>
                <w:lang w:val="uk-UA"/>
              </w:rPr>
              <w:t>Вибірка коштів</w:t>
            </w:r>
          </w:p>
        </w:tc>
        <w:tc>
          <w:tcPr>
            <w:tcW w:w="13320" w:type="dxa"/>
          </w:tcPr>
          <w:p w:rsidR="004007BB" w:rsidRPr="00401BD5" w:rsidRDefault="004007BB" w:rsidP="00080133">
            <w:pPr>
              <w:jc w:val="both"/>
              <w:rPr>
                <w:lang w:val="uk-UA"/>
              </w:rPr>
            </w:pPr>
            <w:r>
              <w:rPr>
                <w:lang w:val="uk-UA"/>
              </w:rPr>
              <w:t xml:space="preserve">Вибірка коштів станом на </w:t>
            </w:r>
            <w:r w:rsidR="00D0182F">
              <w:rPr>
                <w:lang w:val="uk-UA"/>
              </w:rPr>
              <w:t>31.</w:t>
            </w:r>
            <w:r w:rsidR="00080133">
              <w:rPr>
                <w:lang w:val="uk-UA"/>
              </w:rPr>
              <w:t>03</w:t>
            </w:r>
            <w:r w:rsidRPr="00F2306B">
              <w:rPr>
                <w:lang w:val="uk-UA"/>
              </w:rPr>
              <w:t>.201</w:t>
            </w:r>
            <w:r w:rsidR="00080133">
              <w:rPr>
                <w:lang w:val="uk-UA"/>
              </w:rPr>
              <w:t>7</w:t>
            </w:r>
            <w:r w:rsidRPr="00F2306B">
              <w:rPr>
                <w:lang w:val="uk-UA"/>
              </w:rPr>
              <w:t xml:space="preserve"> </w:t>
            </w:r>
            <w:r>
              <w:rPr>
                <w:lang w:val="uk-UA"/>
              </w:rPr>
              <w:t xml:space="preserve"> – 3,62 млн. євро (</w:t>
            </w:r>
            <w:r w:rsidRPr="007B645B">
              <w:rPr>
                <w:iCs/>
                <w:lang w:val="uk-UA"/>
              </w:rPr>
              <w:t xml:space="preserve">що становить </w:t>
            </w:r>
            <w:r>
              <w:rPr>
                <w:iCs/>
                <w:lang w:val="uk-UA"/>
              </w:rPr>
              <w:t>8,94</w:t>
            </w:r>
            <w:r w:rsidRPr="007B645B">
              <w:rPr>
                <w:iCs/>
                <w:lang w:val="uk-UA"/>
              </w:rPr>
              <w:t xml:space="preserve"> % від суми позики</w:t>
            </w:r>
            <w:r>
              <w:rPr>
                <w:iCs/>
                <w:lang w:val="uk-UA"/>
              </w:rPr>
              <w:t>)</w:t>
            </w:r>
          </w:p>
        </w:tc>
      </w:tr>
    </w:tbl>
    <w:p w:rsidR="004007BB" w:rsidRPr="00B574D7" w:rsidRDefault="004007BB" w:rsidP="004007BB">
      <w:pPr>
        <w:tabs>
          <w:tab w:val="left" w:pos="338"/>
        </w:tabs>
        <w:jc w:val="center"/>
        <w:rPr>
          <w:b/>
          <w:sz w:val="28"/>
          <w:szCs w:val="28"/>
        </w:rPr>
      </w:pPr>
    </w:p>
    <w:tbl>
      <w:tblPr>
        <w:tblpPr w:leftFromText="180" w:rightFromText="180" w:vertAnchor="text" w:horzAnchor="margin" w:tblpX="-432" w:tblpY="123"/>
        <w:tblW w:w="3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1558"/>
        <w:gridCol w:w="7800"/>
      </w:tblGrid>
      <w:tr w:rsidR="004007BB" w:rsidRPr="007B645B" w:rsidTr="00840758">
        <w:tc>
          <w:tcPr>
            <w:tcW w:w="1107" w:type="pct"/>
            <w:vAlign w:val="center"/>
          </w:tcPr>
          <w:p w:rsidR="004007BB" w:rsidRPr="007B645B" w:rsidRDefault="004007BB" w:rsidP="00840758">
            <w:pPr>
              <w:jc w:val="center"/>
              <w:rPr>
                <w:lang w:val="uk-UA"/>
              </w:rPr>
            </w:pPr>
            <w:r w:rsidRPr="007B645B">
              <w:rPr>
                <w:lang w:val="uk-UA"/>
              </w:rPr>
              <w:t>Роки</w:t>
            </w:r>
          </w:p>
        </w:tc>
        <w:tc>
          <w:tcPr>
            <w:tcW w:w="648" w:type="pct"/>
          </w:tcPr>
          <w:p w:rsidR="004007BB" w:rsidRPr="007B645B" w:rsidRDefault="004007BB" w:rsidP="00840758">
            <w:pPr>
              <w:jc w:val="center"/>
              <w:rPr>
                <w:lang w:val="uk-UA"/>
              </w:rPr>
            </w:pPr>
            <w:r>
              <w:rPr>
                <w:lang w:val="uk-UA"/>
              </w:rPr>
              <w:t>2016</w:t>
            </w:r>
          </w:p>
        </w:tc>
        <w:tc>
          <w:tcPr>
            <w:tcW w:w="3245" w:type="pct"/>
            <w:vAlign w:val="center"/>
          </w:tcPr>
          <w:p w:rsidR="004007BB" w:rsidRPr="007B645B" w:rsidRDefault="004007BB" w:rsidP="00080133">
            <w:pPr>
              <w:jc w:val="center"/>
              <w:rPr>
                <w:lang w:val="uk-UA"/>
              </w:rPr>
            </w:pPr>
            <w:r w:rsidRPr="007B645B">
              <w:rPr>
                <w:lang w:val="uk-UA"/>
              </w:rPr>
              <w:t>Усього</w:t>
            </w:r>
            <w:r>
              <w:rPr>
                <w:lang w:val="uk-UA"/>
              </w:rPr>
              <w:t xml:space="preserve"> вибраних коштів станом на </w:t>
            </w:r>
            <w:r w:rsidR="00A074F4">
              <w:rPr>
                <w:lang w:val="uk-UA"/>
              </w:rPr>
              <w:t>31.</w:t>
            </w:r>
            <w:r w:rsidR="00080133">
              <w:rPr>
                <w:lang w:val="uk-UA"/>
              </w:rPr>
              <w:t>03</w:t>
            </w:r>
            <w:r w:rsidRPr="007B645B">
              <w:rPr>
                <w:lang w:val="uk-UA"/>
              </w:rPr>
              <w:t>.201</w:t>
            </w:r>
            <w:r w:rsidR="00080133">
              <w:rPr>
                <w:lang w:val="uk-UA"/>
              </w:rPr>
              <w:t>7</w:t>
            </w:r>
            <w:r>
              <w:rPr>
                <w:lang w:val="uk-UA"/>
              </w:rPr>
              <w:t xml:space="preserve"> р.</w:t>
            </w:r>
            <w:r w:rsidRPr="007B645B">
              <w:rPr>
                <w:lang w:val="uk-UA"/>
              </w:rPr>
              <w:t xml:space="preserve"> </w:t>
            </w:r>
          </w:p>
        </w:tc>
      </w:tr>
      <w:tr w:rsidR="004007BB" w:rsidRPr="007B645B" w:rsidTr="00840758">
        <w:tc>
          <w:tcPr>
            <w:tcW w:w="1107" w:type="pct"/>
          </w:tcPr>
          <w:p w:rsidR="004007BB" w:rsidRPr="007B645B" w:rsidRDefault="004007BB" w:rsidP="00840758">
            <w:pPr>
              <w:jc w:val="center"/>
              <w:rPr>
                <w:lang w:val="uk-UA"/>
              </w:rPr>
            </w:pPr>
            <w:r w:rsidRPr="007B645B">
              <w:rPr>
                <w:lang w:val="uk-UA"/>
              </w:rPr>
              <w:t xml:space="preserve">Сума вибірки коштів </w:t>
            </w:r>
          </w:p>
        </w:tc>
        <w:tc>
          <w:tcPr>
            <w:tcW w:w="648" w:type="pct"/>
          </w:tcPr>
          <w:p w:rsidR="004007BB" w:rsidRDefault="004007BB" w:rsidP="00840758">
            <w:pPr>
              <w:jc w:val="center"/>
              <w:rPr>
                <w:lang w:val="uk-UA"/>
              </w:rPr>
            </w:pPr>
            <w:r>
              <w:rPr>
                <w:lang w:val="uk-UA"/>
              </w:rPr>
              <w:t>3,62</w:t>
            </w:r>
          </w:p>
        </w:tc>
        <w:tc>
          <w:tcPr>
            <w:tcW w:w="3245" w:type="pct"/>
            <w:vAlign w:val="center"/>
          </w:tcPr>
          <w:p w:rsidR="004007BB" w:rsidRPr="007B645B" w:rsidRDefault="004007BB" w:rsidP="00840758">
            <w:pPr>
              <w:jc w:val="center"/>
              <w:rPr>
                <w:lang w:val="uk-UA"/>
              </w:rPr>
            </w:pPr>
            <w:r>
              <w:rPr>
                <w:lang w:val="uk-UA"/>
              </w:rPr>
              <w:t>3,62</w:t>
            </w:r>
          </w:p>
        </w:tc>
      </w:tr>
    </w:tbl>
    <w:p w:rsidR="00724F6D" w:rsidRDefault="00724F6D">
      <w:pPr>
        <w:rPr>
          <w:sz w:val="22"/>
          <w:szCs w:val="22"/>
          <w:lang w:val="uk-UA"/>
        </w:rPr>
      </w:pPr>
    </w:p>
    <w:p w:rsidR="004007BB" w:rsidRDefault="004007BB" w:rsidP="004C4895">
      <w:pPr>
        <w:pStyle w:val="af5"/>
        <w:tabs>
          <w:tab w:val="left" w:pos="338"/>
        </w:tabs>
        <w:jc w:val="center"/>
        <w:rPr>
          <w:b/>
          <w:sz w:val="28"/>
          <w:szCs w:val="28"/>
          <w:lang w:val="uk-UA"/>
        </w:rPr>
      </w:pPr>
    </w:p>
    <w:p w:rsidR="004007BB" w:rsidRDefault="004007BB" w:rsidP="004C4895">
      <w:pPr>
        <w:pStyle w:val="af5"/>
        <w:tabs>
          <w:tab w:val="left" w:pos="338"/>
        </w:tabs>
        <w:jc w:val="center"/>
        <w:rPr>
          <w:b/>
          <w:sz w:val="28"/>
          <w:szCs w:val="28"/>
          <w:lang w:val="uk-UA"/>
        </w:rPr>
      </w:pPr>
    </w:p>
    <w:p w:rsidR="004007BB" w:rsidRDefault="004007BB" w:rsidP="004C4895">
      <w:pPr>
        <w:pStyle w:val="af5"/>
        <w:tabs>
          <w:tab w:val="left" w:pos="338"/>
        </w:tabs>
        <w:jc w:val="center"/>
        <w:rPr>
          <w:b/>
          <w:sz w:val="28"/>
          <w:szCs w:val="28"/>
          <w:lang w:val="uk-UA"/>
        </w:rPr>
      </w:pPr>
    </w:p>
    <w:p w:rsidR="000F3308" w:rsidRPr="00604763" w:rsidRDefault="004C4895" w:rsidP="004C4895">
      <w:pPr>
        <w:pStyle w:val="af5"/>
        <w:tabs>
          <w:tab w:val="left" w:pos="338"/>
        </w:tabs>
        <w:jc w:val="center"/>
        <w:rPr>
          <w:b/>
          <w:sz w:val="28"/>
          <w:szCs w:val="28"/>
          <w:lang w:val="uk-UA"/>
        </w:rPr>
      </w:pPr>
      <w:r>
        <w:rPr>
          <w:b/>
          <w:sz w:val="28"/>
          <w:szCs w:val="28"/>
          <w:lang w:val="uk-UA"/>
        </w:rPr>
        <w:t>4.</w:t>
      </w:r>
      <w:r w:rsidR="000930E2">
        <w:rPr>
          <w:b/>
          <w:sz w:val="28"/>
          <w:szCs w:val="28"/>
          <w:lang w:val="uk-UA"/>
        </w:rPr>
        <w:t>4</w:t>
      </w:r>
      <w:r>
        <w:rPr>
          <w:b/>
          <w:sz w:val="28"/>
          <w:szCs w:val="28"/>
          <w:lang w:val="uk-UA"/>
        </w:rPr>
        <w:t xml:space="preserve">. </w:t>
      </w:r>
      <w:r w:rsidR="000F3308" w:rsidRPr="00604763">
        <w:rPr>
          <w:b/>
          <w:sz w:val="28"/>
          <w:szCs w:val="28"/>
          <w:lang w:val="uk-UA"/>
        </w:rPr>
        <w:t>Проект «Підтримка малих та середніх підприємств»</w:t>
      </w:r>
    </w:p>
    <w:p w:rsidR="000F3308" w:rsidRPr="00401BD5" w:rsidRDefault="000F3308" w:rsidP="000F3308">
      <w:pPr>
        <w:jc w:val="center"/>
        <w:rPr>
          <w:sz w:val="22"/>
          <w:szCs w:val="22"/>
          <w:lang w:val="uk-UA"/>
        </w:rPr>
      </w:pPr>
    </w:p>
    <w:tbl>
      <w:tblPr>
        <w:tblW w:w="160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3320"/>
      </w:tblGrid>
      <w:tr w:rsidR="000F3308" w:rsidRPr="00401BD5" w:rsidTr="000F3308">
        <w:tc>
          <w:tcPr>
            <w:tcW w:w="2700" w:type="dxa"/>
            <w:vAlign w:val="center"/>
          </w:tcPr>
          <w:p w:rsidR="000F3308" w:rsidRPr="00401BD5" w:rsidRDefault="000F3308" w:rsidP="000F3308">
            <w:pPr>
              <w:jc w:val="center"/>
              <w:rPr>
                <w:lang w:val="uk-UA"/>
              </w:rPr>
            </w:pPr>
            <w:r w:rsidRPr="00401BD5">
              <w:rPr>
                <w:lang w:val="uk-UA"/>
              </w:rPr>
              <w:t>Період реалізації проекту (використання коштів)</w:t>
            </w:r>
          </w:p>
        </w:tc>
        <w:tc>
          <w:tcPr>
            <w:tcW w:w="13320" w:type="dxa"/>
          </w:tcPr>
          <w:p w:rsidR="000F3308" w:rsidRPr="00401BD5" w:rsidRDefault="00DA3053" w:rsidP="003A078E">
            <w:pPr>
              <w:jc w:val="both"/>
              <w:rPr>
                <w:lang w:val="uk-UA"/>
              </w:rPr>
            </w:pPr>
            <w:r w:rsidRPr="00DA3053">
              <w:rPr>
                <w:lang w:val="uk-UA"/>
              </w:rPr>
              <w:t>29</w:t>
            </w:r>
            <w:r w:rsidR="000F3308" w:rsidRPr="00DA3053">
              <w:rPr>
                <w:lang w:val="uk-UA"/>
              </w:rPr>
              <w:t xml:space="preserve">.12.2012 – </w:t>
            </w:r>
            <w:r w:rsidRPr="00DA3053">
              <w:rPr>
                <w:lang w:val="uk-UA"/>
              </w:rPr>
              <w:t>29</w:t>
            </w:r>
            <w:r w:rsidR="000F3308" w:rsidRPr="00DA3053">
              <w:rPr>
                <w:lang w:val="uk-UA"/>
              </w:rPr>
              <w:t>.1</w:t>
            </w:r>
            <w:r w:rsidRPr="00DA3053">
              <w:rPr>
                <w:lang w:val="uk-UA"/>
              </w:rPr>
              <w:t>2</w:t>
            </w:r>
            <w:r w:rsidR="000F3308" w:rsidRPr="00DA3053">
              <w:rPr>
                <w:lang w:val="uk-UA"/>
              </w:rPr>
              <w:t>.201</w:t>
            </w:r>
            <w:r w:rsidR="003A078E">
              <w:rPr>
                <w:lang w:val="uk-UA"/>
              </w:rPr>
              <w:t>6</w:t>
            </w:r>
          </w:p>
        </w:tc>
      </w:tr>
      <w:tr w:rsidR="000F3308" w:rsidRPr="00D0182F" w:rsidTr="000F3308">
        <w:tc>
          <w:tcPr>
            <w:tcW w:w="2700" w:type="dxa"/>
            <w:vAlign w:val="center"/>
          </w:tcPr>
          <w:p w:rsidR="000F3308" w:rsidRPr="00401BD5" w:rsidRDefault="000F3308" w:rsidP="000F3308">
            <w:pPr>
              <w:jc w:val="center"/>
              <w:rPr>
                <w:lang w:val="uk-UA"/>
              </w:rPr>
            </w:pPr>
            <w:r w:rsidRPr="00401BD5">
              <w:rPr>
                <w:lang w:val="uk-UA"/>
              </w:rPr>
              <w:t>Мета проекту</w:t>
            </w:r>
          </w:p>
        </w:tc>
        <w:tc>
          <w:tcPr>
            <w:tcW w:w="13320" w:type="dxa"/>
          </w:tcPr>
          <w:p w:rsidR="000F3308" w:rsidRPr="00401BD5" w:rsidRDefault="000F3308" w:rsidP="000F3308">
            <w:pPr>
              <w:jc w:val="both"/>
              <w:rPr>
                <w:lang w:val="uk-UA"/>
              </w:rPr>
            </w:pPr>
            <w:r>
              <w:rPr>
                <w:lang w:val="uk-UA"/>
              </w:rPr>
              <w:t>Надання комерційним банкам коштів для подальшого фінансування заходів із поповнення основних фондів та обігових коштів малих та середніх підприємств України.</w:t>
            </w:r>
          </w:p>
        </w:tc>
      </w:tr>
      <w:tr w:rsidR="000F3308" w:rsidRPr="000F3308" w:rsidTr="000F3308">
        <w:tc>
          <w:tcPr>
            <w:tcW w:w="2700" w:type="dxa"/>
            <w:vAlign w:val="center"/>
          </w:tcPr>
          <w:p w:rsidR="000F3308" w:rsidRPr="00401BD5" w:rsidRDefault="000F3308" w:rsidP="000F3308">
            <w:pPr>
              <w:jc w:val="center"/>
              <w:rPr>
                <w:lang w:val="uk-UA"/>
              </w:rPr>
            </w:pPr>
            <w:r w:rsidRPr="00401BD5">
              <w:rPr>
                <w:lang w:val="uk-UA"/>
              </w:rPr>
              <w:t>Учасники проекту</w:t>
            </w:r>
          </w:p>
        </w:tc>
        <w:tc>
          <w:tcPr>
            <w:tcW w:w="13320" w:type="dxa"/>
          </w:tcPr>
          <w:p w:rsidR="000F3308" w:rsidRPr="00401BD5" w:rsidRDefault="000F3308" w:rsidP="000F3308">
            <w:pPr>
              <w:jc w:val="both"/>
              <w:rPr>
                <w:lang w:val="uk-UA"/>
              </w:rPr>
            </w:pPr>
            <w:r w:rsidRPr="00401BD5">
              <w:rPr>
                <w:lang w:val="uk-UA"/>
              </w:rPr>
              <w:t xml:space="preserve">Міністерство фінансів України, </w:t>
            </w:r>
            <w:r>
              <w:rPr>
                <w:bCs/>
                <w:lang w:val="uk-UA"/>
              </w:rPr>
              <w:t>Німецько-Український фонд</w:t>
            </w:r>
            <w:r w:rsidR="004F316F">
              <w:rPr>
                <w:rStyle w:val="ab"/>
                <w:bCs/>
                <w:lang w:val="uk-UA"/>
              </w:rPr>
              <w:footnoteReference w:id="34"/>
            </w:r>
            <w:r>
              <w:rPr>
                <w:bCs/>
                <w:lang w:val="uk-UA"/>
              </w:rPr>
              <w:t>, відібрані банки-учасники</w:t>
            </w:r>
          </w:p>
        </w:tc>
      </w:tr>
      <w:tr w:rsidR="000F3308" w:rsidRPr="00A828BA" w:rsidTr="000F3308">
        <w:trPr>
          <w:trHeight w:val="352"/>
        </w:trPr>
        <w:tc>
          <w:tcPr>
            <w:tcW w:w="2700" w:type="dxa"/>
            <w:vAlign w:val="center"/>
          </w:tcPr>
          <w:p w:rsidR="000F3308" w:rsidRPr="00401BD5" w:rsidRDefault="000F3308" w:rsidP="000F3308">
            <w:pPr>
              <w:jc w:val="center"/>
              <w:rPr>
                <w:lang w:val="uk-UA"/>
              </w:rPr>
            </w:pPr>
            <w:r>
              <w:rPr>
                <w:lang w:val="uk-UA"/>
              </w:rPr>
              <w:t>Нормативно-правові та юридичні документи</w:t>
            </w:r>
          </w:p>
        </w:tc>
        <w:tc>
          <w:tcPr>
            <w:tcW w:w="13320" w:type="dxa"/>
          </w:tcPr>
          <w:p w:rsidR="000F3308" w:rsidRPr="00401BD5" w:rsidRDefault="000F3308" w:rsidP="000F3308">
            <w:pPr>
              <w:jc w:val="both"/>
              <w:rPr>
                <w:bCs/>
                <w:lang w:val="uk-UA"/>
              </w:rPr>
            </w:pPr>
            <w:r>
              <w:rPr>
                <w:bCs/>
                <w:lang w:val="uk-UA"/>
              </w:rPr>
              <w:t xml:space="preserve">Договір про надання позики та гранту для фінансування проекту «Підтримка малих та середніх підприємств» </w:t>
            </w:r>
            <w:r w:rsidR="00AB6028">
              <w:rPr>
                <w:bCs/>
                <w:lang w:val="uk-UA"/>
              </w:rPr>
              <w:t xml:space="preserve">між </w:t>
            </w:r>
            <w:r w:rsidRPr="00401BD5">
              <w:rPr>
                <w:bCs/>
                <w:lang w:val="uk-UA"/>
              </w:rPr>
              <w:t>Кабінетом Міністрів України</w:t>
            </w:r>
            <w:r w:rsidR="00AB6028">
              <w:rPr>
                <w:bCs/>
                <w:lang w:val="uk-UA"/>
              </w:rPr>
              <w:t xml:space="preserve">, Німецько-Український фондом і Кредитною установою для відбудови </w:t>
            </w:r>
            <w:r w:rsidRPr="00401BD5">
              <w:rPr>
                <w:bCs/>
                <w:lang w:val="uk-UA"/>
              </w:rPr>
              <w:t xml:space="preserve">була підписана </w:t>
            </w:r>
            <w:r w:rsidR="00AB6028">
              <w:rPr>
                <w:bCs/>
                <w:lang w:val="uk-UA"/>
              </w:rPr>
              <w:t>29</w:t>
            </w:r>
            <w:r w:rsidRPr="00401BD5">
              <w:rPr>
                <w:bCs/>
                <w:lang w:val="uk-UA"/>
              </w:rPr>
              <w:t xml:space="preserve"> грудня 201</w:t>
            </w:r>
            <w:r w:rsidR="00AB6028">
              <w:rPr>
                <w:bCs/>
                <w:lang w:val="uk-UA"/>
              </w:rPr>
              <w:t>2</w:t>
            </w:r>
            <w:r w:rsidRPr="00401BD5">
              <w:rPr>
                <w:bCs/>
                <w:lang w:val="uk-UA"/>
              </w:rPr>
              <w:t xml:space="preserve"> року. </w:t>
            </w:r>
          </w:p>
          <w:p w:rsidR="000F3308" w:rsidRDefault="000F3308" w:rsidP="000F3308">
            <w:pPr>
              <w:jc w:val="both"/>
              <w:rPr>
                <w:rStyle w:val="apple-converted-space"/>
                <w:color w:val="000000"/>
                <w:shd w:val="clear" w:color="auto" w:fill="FFFFFF"/>
                <w:lang w:val="uk-UA"/>
              </w:rPr>
            </w:pPr>
            <w:r w:rsidRPr="00DA3053">
              <w:rPr>
                <w:rStyle w:val="apple-converted-space"/>
                <w:color w:val="000000"/>
                <w:shd w:val="clear" w:color="auto" w:fill="FFFFFF"/>
                <w:lang w:val="uk-UA"/>
              </w:rPr>
              <w:t xml:space="preserve">Угода набула чинності </w:t>
            </w:r>
            <w:r w:rsidR="00DA3053" w:rsidRPr="00DA3053">
              <w:rPr>
                <w:rStyle w:val="apple-converted-space"/>
                <w:color w:val="000000"/>
                <w:shd w:val="clear" w:color="auto" w:fill="FFFFFF"/>
                <w:lang w:val="uk-UA"/>
              </w:rPr>
              <w:t>29</w:t>
            </w:r>
            <w:r w:rsidRPr="00DA3053">
              <w:rPr>
                <w:rStyle w:val="apple-converted-space"/>
                <w:color w:val="000000"/>
                <w:shd w:val="clear" w:color="auto" w:fill="FFFFFF"/>
                <w:lang w:val="uk-UA"/>
              </w:rPr>
              <w:t>.12.2012.</w:t>
            </w:r>
          </w:p>
          <w:p w:rsidR="000F3308" w:rsidRPr="00401BD5" w:rsidRDefault="000F3308" w:rsidP="00AB6028">
            <w:pPr>
              <w:jc w:val="both"/>
              <w:rPr>
                <w:lang w:val="uk-UA"/>
              </w:rPr>
            </w:pPr>
            <w:r>
              <w:rPr>
                <w:bCs/>
                <w:lang w:val="uk-UA"/>
              </w:rPr>
              <w:t xml:space="preserve">Субкредитна угода між Міністерством фінансів України та </w:t>
            </w:r>
            <w:r w:rsidR="00AB6028">
              <w:rPr>
                <w:bCs/>
                <w:lang w:val="uk-UA"/>
              </w:rPr>
              <w:t>Німецько-Українським фондом була підписана 14.05.2013 р.</w:t>
            </w:r>
          </w:p>
        </w:tc>
      </w:tr>
      <w:tr w:rsidR="000F3308" w:rsidRPr="00D0182F" w:rsidTr="000F3308">
        <w:trPr>
          <w:trHeight w:val="1194"/>
        </w:trPr>
        <w:tc>
          <w:tcPr>
            <w:tcW w:w="2700" w:type="dxa"/>
            <w:vAlign w:val="center"/>
          </w:tcPr>
          <w:p w:rsidR="000F3308" w:rsidRPr="00401BD5" w:rsidRDefault="000F3308" w:rsidP="000F3308">
            <w:pPr>
              <w:jc w:val="center"/>
              <w:rPr>
                <w:lang w:val="uk-UA"/>
              </w:rPr>
            </w:pPr>
            <w:r w:rsidRPr="00401BD5">
              <w:rPr>
                <w:lang w:val="uk-UA"/>
              </w:rPr>
              <w:t xml:space="preserve">Сума позики, умови залучення позик </w:t>
            </w:r>
          </w:p>
        </w:tc>
        <w:tc>
          <w:tcPr>
            <w:tcW w:w="13320" w:type="dxa"/>
          </w:tcPr>
          <w:p w:rsidR="000F3308" w:rsidRPr="00401BD5" w:rsidRDefault="000F3308" w:rsidP="004F316F">
            <w:pPr>
              <w:jc w:val="both"/>
              <w:rPr>
                <w:bCs/>
                <w:iCs/>
                <w:lang w:val="uk-UA"/>
              </w:rPr>
            </w:pPr>
            <w:r w:rsidRPr="00401BD5">
              <w:rPr>
                <w:bCs/>
                <w:iCs/>
                <w:lang w:val="uk-UA"/>
              </w:rPr>
              <w:t>Залучення позики було здійснено на таких умовах: сума кредиту</w:t>
            </w:r>
            <w:r w:rsidR="00AB6028">
              <w:rPr>
                <w:rStyle w:val="ab"/>
                <w:bCs/>
                <w:iCs/>
                <w:lang w:val="uk-UA"/>
              </w:rPr>
              <w:footnoteReference w:id="35"/>
            </w:r>
            <w:r w:rsidRPr="00401BD5">
              <w:rPr>
                <w:bCs/>
                <w:iCs/>
                <w:lang w:val="uk-UA"/>
              </w:rPr>
              <w:t xml:space="preserve"> – </w:t>
            </w:r>
            <w:r w:rsidR="00AB6028">
              <w:rPr>
                <w:bCs/>
                <w:iCs/>
                <w:lang w:val="uk-UA"/>
              </w:rPr>
              <w:t>10</w:t>
            </w:r>
            <w:r w:rsidRPr="00401BD5">
              <w:rPr>
                <w:bCs/>
                <w:iCs/>
                <w:lang w:val="uk-UA"/>
              </w:rPr>
              <w:t xml:space="preserve"> млн. євро; </w:t>
            </w:r>
            <w:r>
              <w:rPr>
                <w:bCs/>
                <w:iCs/>
                <w:lang w:val="uk-UA"/>
              </w:rPr>
              <w:t>відсоткова ставка за позикою – 0,75%</w:t>
            </w:r>
            <w:r w:rsidRPr="00401BD5">
              <w:rPr>
                <w:bCs/>
                <w:iCs/>
                <w:lang w:val="uk-UA"/>
              </w:rPr>
              <w:t xml:space="preserve">, </w:t>
            </w:r>
            <w:r w:rsidR="004F316F">
              <w:rPr>
                <w:bCs/>
                <w:iCs/>
                <w:lang w:val="uk-UA"/>
              </w:rPr>
              <w:t xml:space="preserve">комісія за зобов’язання – 0,25% (сплата починається через 3 місяці після підписання Договору) , </w:t>
            </w:r>
            <w:r w:rsidRPr="00401BD5">
              <w:rPr>
                <w:bCs/>
                <w:iCs/>
                <w:lang w:val="uk-UA"/>
              </w:rPr>
              <w:t xml:space="preserve">пільговий період – </w:t>
            </w:r>
            <w:r>
              <w:rPr>
                <w:bCs/>
                <w:iCs/>
                <w:lang w:val="uk-UA"/>
              </w:rPr>
              <w:t>10</w:t>
            </w:r>
            <w:r w:rsidRPr="00401BD5">
              <w:rPr>
                <w:bCs/>
                <w:iCs/>
                <w:lang w:val="uk-UA"/>
              </w:rPr>
              <w:t xml:space="preserve"> років; загальний період погашення кредиту – </w:t>
            </w:r>
            <w:r>
              <w:rPr>
                <w:bCs/>
                <w:iCs/>
                <w:lang w:val="uk-UA"/>
              </w:rPr>
              <w:t>40</w:t>
            </w:r>
            <w:r w:rsidRPr="00401BD5">
              <w:rPr>
                <w:bCs/>
                <w:iCs/>
                <w:lang w:val="uk-UA"/>
              </w:rPr>
              <w:t xml:space="preserve"> років, включаючи пільговий; валюта кредиту – євро.</w:t>
            </w:r>
          </w:p>
        </w:tc>
      </w:tr>
      <w:tr w:rsidR="000F3308" w:rsidRPr="00724F6D" w:rsidTr="000F3308">
        <w:tc>
          <w:tcPr>
            <w:tcW w:w="2700" w:type="dxa"/>
            <w:vAlign w:val="center"/>
          </w:tcPr>
          <w:p w:rsidR="000F3308" w:rsidRPr="00401BD5" w:rsidRDefault="000F3308" w:rsidP="000F3308">
            <w:pPr>
              <w:jc w:val="center"/>
              <w:rPr>
                <w:lang w:val="uk-UA"/>
              </w:rPr>
            </w:pPr>
            <w:r w:rsidRPr="00401BD5">
              <w:rPr>
                <w:lang w:val="uk-UA"/>
              </w:rPr>
              <w:t>Вибірка коштів</w:t>
            </w:r>
          </w:p>
        </w:tc>
        <w:tc>
          <w:tcPr>
            <w:tcW w:w="13320" w:type="dxa"/>
          </w:tcPr>
          <w:p w:rsidR="000F3308" w:rsidRPr="00401BD5" w:rsidRDefault="00DA3053" w:rsidP="005B1AA2">
            <w:pPr>
              <w:jc w:val="both"/>
              <w:rPr>
                <w:lang w:val="uk-UA"/>
              </w:rPr>
            </w:pPr>
            <w:r>
              <w:rPr>
                <w:lang w:val="uk-UA"/>
              </w:rPr>
              <w:t>Н</w:t>
            </w:r>
            <w:r w:rsidR="005B1AA2">
              <w:rPr>
                <w:lang w:val="uk-UA"/>
              </w:rPr>
              <w:t>е розпочалася.</w:t>
            </w:r>
          </w:p>
        </w:tc>
      </w:tr>
    </w:tbl>
    <w:p w:rsidR="00DA3053" w:rsidRDefault="00DA3053" w:rsidP="008A7788">
      <w:pPr>
        <w:jc w:val="center"/>
        <w:rPr>
          <w:sz w:val="22"/>
          <w:szCs w:val="22"/>
          <w:lang w:val="uk-UA"/>
        </w:rPr>
      </w:pPr>
    </w:p>
    <w:p w:rsidR="00DA3053" w:rsidRDefault="00DA3053">
      <w:pPr>
        <w:rPr>
          <w:sz w:val="22"/>
          <w:szCs w:val="22"/>
          <w:lang w:val="uk-UA"/>
        </w:rPr>
      </w:pPr>
      <w:r>
        <w:rPr>
          <w:sz w:val="22"/>
          <w:szCs w:val="22"/>
          <w:lang w:val="uk-UA"/>
        </w:rPr>
        <w:br w:type="page"/>
      </w:r>
    </w:p>
    <w:p w:rsidR="0034784A" w:rsidRDefault="0034784A" w:rsidP="008A7788">
      <w:pPr>
        <w:jc w:val="center"/>
        <w:rPr>
          <w:sz w:val="22"/>
          <w:szCs w:val="22"/>
          <w:lang w:val="uk-UA"/>
        </w:rPr>
      </w:pPr>
    </w:p>
    <w:p w:rsidR="00724F6D" w:rsidRDefault="00724F6D" w:rsidP="008A7788">
      <w:pPr>
        <w:jc w:val="center"/>
        <w:rPr>
          <w:sz w:val="22"/>
          <w:szCs w:val="22"/>
          <w:lang w:val="uk-UA"/>
        </w:rPr>
      </w:pPr>
    </w:p>
    <w:p w:rsidR="00724F6D" w:rsidRDefault="00724F6D" w:rsidP="008A7788">
      <w:pPr>
        <w:jc w:val="center"/>
        <w:rPr>
          <w:sz w:val="22"/>
          <w:szCs w:val="22"/>
          <w:lang w:val="uk-UA"/>
        </w:rPr>
      </w:pPr>
    </w:p>
    <w:p w:rsidR="00724F6D" w:rsidRDefault="00724F6D" w:rsidP="008A7788">
      <w:pPr>
        <w:jc w:val="center"/>
        <w:rPr>
          <w:sz w:val="22"/>
          <w:szCs w:val="22"/>
          <w:lang w:val="uk-UA"/>
        </w:rPr>
      </w:pPr>
    </w:p>
    <w:p w:rsidR="00724F6D" w:rsidRDefault="00724F6D" w:rsidP="008A7788">
      <w:pPr>
        <w:jc w:val="center"/>
        <w:rPr>
          <w:sz w:val="22"/>
          <w:szCs w:val="22"/>
          <w:lang w:val="uk-UA"/>
        </w:rPr>
      </w:pPr>
    </w:p>
    <w:p w:rsidR="00724F6D" w:rsidRDefault="00724F6D" w:rsidP="008A7788">
      <w:pPr>
        <w:jc w:val="center"/>
        <w:rPr>
          <w:sz w:val="22"/>
          <w:szCs w:val="22"/>
          <w:lang w:val="uk-UA"/>
        </w:rPr>
      </w:pPr>
    </w:p>
    <w:p w:rsidR="00724F6D" w:rsidRDefault="00724F6D" w:rsidP="008A7788">
      <w:pPr>
        <w:jc w:val="center"/>
        <w:rPr>
          <w:sz w:val="22"/>
          <w:szCs w:val="22"/>
          <w:lang w:val="uk-UA"/>
        </w:rPr>
      </w:pPr>
    </w:p>
    <w:p w:rsidR="00724F6D" w:rsidRDefault="00724F6D" w:rsidP="008A7788">
      <w:pPr>
        <w:jc w:val="center"/>
        <w:rPr>
          <w:sz w:val="22"/>
          <w:szCs w:val="22"/>
          <w:lang w:val="uk-UA"/>
        </w:rPr>
      </w:pPr>
    </w:p>
    <w:p w:rsidR="00724F6D" w:rsidRDefault="00724F6D" w:rsidP="008A7788">
      <w:pPr>
        <w:jc w:val="center"/>
        <w:rPr>
          <w:sz w:val="22"/>
          <w:szCs w:val="22"/>
          <w:lang w:val="uk-UA"/>
        </w:rPr>
      </w:pPr>
    </w:p>
    <w:p w:rsidR="00724F6D" w:rsidRDefault="00724F6D" w:rsidP="008A7788">
      <w:pPr>
        <w:jc w:val="center"/>
        <w:rPr>
          <w:sz w:val="22"/>
          <w:szCs w:val="22"/>
          <w:lang w:val="uk-UA"/>
        </w:rPr>
      </w:pPr>
    </w:p>
    <w:p w:rsidR="00724F6D" w:rsidRDefault="00724F6D" w:rsidP="008A7788">
      <w:pPr>
        <w:jc w:val="center"/>
        <w:rPr>
          <w:sz w:val="22"/>
          <w:szCs w:val="22"/>
          <w:lang w:val="uk-UA"/>
        </w:rPr>
      </w:pPr>
    </w:p>
    <w:p w:rsidR="00724F6D" w:rsidRDefault="00724F6D" w:rsidP="008A7788">
      <w:pPr>
        <w:jc w:val="center"/>
        <w:rPr>
          <w:sz w:val="22"/>
          <w:szCs w:val="22"/>
          <w:lang w:val="uk-UA"/>
        </w:rPr>
      </w:pPr>
    </w:p>
    <w:p w:rsidR="00724F6D" w:rsidRDefault="00724F6D" w:rsidP="008A7788">
      <w:pPr>
        <w:jc w:val="center"/>
        <w:rPr>
          <w:sz w:val="22"/>
          <w:szCs w:val="22"/>
          <w:lang w:val="uk-UA"/>
        </w:rPr>
      </w:pPr>
    </w:p>
    <w:p w:rsidR="00724F6D" w:rsidRDefault="00724F6D" w:rsidP="008A7788">
      <w:pPr>
        <w:jc w:val="center"/>
        <w:rPr>
          <w:sz w:val="22"/>
          <w:szCs w:val="22"/>
          <w:lang w:val="uk-UA"/>
        </w:rPr>
      </w:pPr>
    </w:p>
    <w:p w:rsidR="00724F6D" w:rsidRDefault="00724F6D" w:rsidP="008A7788">
      <w:pPr>
        <w:jc w:val="center"/>
        <w:rPr>
          <w:sz w:val="22"/>
          <w:szCs w:val="22"/>
          <w:lang w:val="uk-UA"/>
        </w:rPr>
      </w:pPr>
    </w:p>
    <w:p w:rsidR="00724F6D" w:rsidRDefault="00724F6D" w:rsidP="008A7788">
      <w:pPr>
        <w:jc w:val="center"/>
        <w:rPr>
          <w:sz w:val="22"/>
          <w:szCs w:val="22"/>
          <w:lang w:val="uk-UA"/>
        </w:rPr>
      </w:pPr>
    </w:p>
    <w:p w:rsidR="00724F6D" w:rsidRDefault="00724F6D" w:rsidP="008A7788">
      <w:pPr>
        <w:jc w:val="center"/>
        <w:rPr>
          <w:sz w:val="22"/>
          <w:szCs w:val="22"/>
          <w:lang w:val="uk-UA"/>
        </w:rPr>
      </w:pPr>
    </w:p>
    <w:p w:rsidR="000F3308" w:rsidRDefault="000F3308" w:rsidP="008A7788">
      <w:pPr>
        <w:jc w:val="center"/>
        <w:rPr>
          <w:sz w:val="22"/>
          <w:szCs w:val="22"/>
          <w:lang w:val="uk-UA"/>
        </w:rPr>
      </w:pPr>
    </w:p>
    <w:p w:rsidR="001C7A5B" w:rsidRPr="007B645B" w:rsidRDefault="00B037BF" w:rsidP="009B63CD">
      <w:pPr>
        <w:pStyle w:val="1"/>
        <w:spacing w:before="0" w:after="0"/>
        <w:jc w:val="center"/>
        <w:rPr>
          <w:rFonts w:ascii="Times New Roman" w:hAnsi="Times New Roman" w:cs="Times New Roman"/>
          <w:sz w:val="40"/>
          <w:szCs w:val="40"/>
          <w:lang w:val="uk-UA"/>
        </w:rPr>
      </w:pPr>
      <w:bookmarkStart w:id="58" w:name="_Toc291180426"/>
      <w:bookmarkStart w:id="59" w:name="_Toc409433160"/>
      <w:r>
        <w:rPr>
          <w:rFonts w:ascii="Times New Roman" w:hAnsi="Times New Roman" w:cs="Times New Roman"/>
          <w:sz w:val="40"/>
          <w:szCs w:val="40"/>
          <w:lang w:val="uk-UA"/>
        </w:rPr>
        <w:t>П</w:t>
      </w:r>
      <w:r w:rsidR="001C7A5B" w:rsidRPr="007B645B">
        <w:rPr>
          <w:rFonts w:ascii="Times New Roman" w:hAnsi="Times New Roman" w:cs="Times New Roman"/>
          <w:sz w:val="40"/>
          <w:szCs w:val="40"/>
          <w:lang w:val="uk-UA"/>
        </w:rPr>
        <w:t>роект</w:t>
      </w:r>
      <w:r>
        <w:rPr>
          <w:rFonts w:ascii="Times New Roman" w:hAnsi="Times New Roman" w:cs="Times New Roman"/>
          <w:sz w:val="40"/>
          <w:szCs w:val="40"/>
          <w:lang w:val="uk-UA"/>
        </w:rPr>
        <w:t>и</w:t>
      </w:r>
      <w:r w:rsidR="001C7A5B" w:rsidRPr="007B645B">
        <w:rPr>
          <w:rFonts w:ascii="Times New Roman" w:hAnsi="Times New Roman" w:cs="Times New Roman"/>
          <w:sz w:val="40"/>
          <w:szCs w:val="40"/>
          <w:lang w:val="uk-UA"/>
        </w:rPr>
        <w:t>,</w:t>
      </w:r>
      <w:r w:rsidR="00C654A1" w:rsidRPr="007B645B">
        <w:rPr>
          <w:rFonts w:ascii="Times New Roman" w:hAnsi="Times New Roman" w:cs="Times New Roman"/>
          <w:sz w:val="40"/>
          <w:szCs w:val="40"/>
          <w:lang w:val="uk-UA"/>
        </w:rPr>
        <w:t xml:space="preserve"> </w:t>
      </w:r>
      <w:r w:rsidR="001C7A5B" w:rsidRPr="007B645B">
        <w:rPr>
          <w:rFonts w:ascii="Times New Roman" w:hAnsi="Times New Roman" w:cs="Times New Roman"/>
          <w:sz w:val="40"/>
          <w:szCs w:val="40"/>
          <w:lang w:val="uk-UA"/>
        </w:rPr>
        <w:t xml:space="preserve">що </w:t>
      </w:r>
      <w:r>
        <w:rPr>
          <w:rFonts w:ascii="Times New Roman" w:hAnsi="Times New Roman" w:cs="Times New Roman"/>
          <w:sz w:val="40"/>
          <w:szCs w:val="40"/>
          <w:lang w:val="uk-UA"/>
        </w:rPr>
        <w:t xml:space="preserve">готуються </w:t>
      </w:r>
      <w:r w:rsidR="001C7A5B" w:rsidRPr="007B645B">
        <w:rPr>
          <w:rFonts w:ascii="Times New Roman" w:hAnsi="Times New Roman" w:cs="Times New Roman"/>
          <w:sz w:val="40"/>
          <w:szCs w:val="40"/>
          <w:lang w:val="uk-UA"/>
        </w:rPr>
        <w:t xml:space="preserve">за </w:t>
      </w:r>
      <w:r w:rsidR="00742441">
        <w:rPr>
          <w:rFonts w:ascii="Times New Roman" w:hAnsi="Times New Roman" w:cs="Times New Roman"/>
          <w:sz w:val="40"/>
          <w:szCs w:val="40"/>
          <w:lang w:val="uk-UA"/>
        </w:rPr>
        <w:t xml:space="preserve">підтримки </w:t>
      </w:r>
      <w:r w:rsidR="001C7A5B" w:rsidRPr="007B645B">
        <w:rPr>
          <w:rFonts w:ascii="Times New Roman" w:hAnsi="Times New Roman" w:cs="Times New Roman"/>
          <w:sz w:val="40"/>
          <w:szCs w:val="40"/>
          <w:lang w:val="uk-UA"/>
        </w:rPr>
        <w:t>міжнародних фінансових</w:t>
      </w:r>
      <w:r w:rsidR="00C654A1" w:rsidRPr="007B645B">
        <w:rPr>
          <w:rFonts w:ascii="Times New Roman" w:hAnsi="Times New Roman" w:cs="Times New Roman"/>
          <w:sz w:val="40"/>
          <w:szCs w:val="40"/>
          <w:lang w:val="uk-UA"/>
        </w:rPr>
        <w:t xml:space="preserve"> </w:t>
      </w:r>
      <w:r w:rsidR="001C7A5B" w:rsidRPr="007B645B">
        <w:rPr>
          <w:rFonts w:ascii="Times New Roman" w:hAnsi="Times New Roman" w:cs="Times New Roman"/>
          <w:sz w:val="40"/>
          <w:szCs w:val="40"/>
          <w:lang w:val="uk-UA"/>
        </w:rPr>
        <w:t>установ</w:t>
      </w:r>
      <w:bookmarkEnd w:id="58"/>
      <w:bookmarkEnd w:id="59"/>
    </w:p>
    <w:p w:rsidR="00C703B8" w:rsidRPr="007B645B" w:rsidRDefault="00C703B8" w:rsidP="00C703B8">
      <w:pPr>
        <w:rPr>
          <w:sz w:val="40"/>
          <w:szCs w:val="40"/>
          <w:lang w:val="uk-UA"/>
        </w:rPr>
      </w:pPr>
    </w:p>
    <w:p w:rsidR="00C703B8" w:rsidRPr="007B645B" w:rsidRDefault="00C703B8" w:rsidP="00C703B8">
      <w:pPr>
        <w:rPr>
          <w:sz w:val="40"/>
          <w:szCs w:val="40"/>
          <w:lang w:val="uk-UA"/>
        </w:rPr>
      </w:pPr>
    </w:p>
    <w:p w:rsidR="00C703B8" w:rsidRPr="007B645B" w:rsidRDefault="00C703B8" w:rsidP="00C703B8">
      <w:pPr>
        <w:rPr>
          <w:sz w:val="40"/>
          <w:szCs w:val="40"/>
          <w:lang w:val="uk-UA"/>
        </w:rPr>
      </w:pPr>
    </w:p>
    <w:p w:rsidR="00C703B8" w:rsidRPr="007B645B" w:rsidRDefault="00C703B8" w:rsidP="00C703B8">
      <w:pPr>
        <w:rPr>
          <w:lang w:val="uk-UA"/>
        </w:rPr>
      </w:pPr>
    </w:p>
    <w:p w:rsidR="00C703B8" w:rsidRPr="007B645B" w:rsidRDefault="00C703B8" w:rsidP="00C703B8">
      <w:pPr>
        <w:rPr>
          <w:lang w:val="uk-UA"/>
        </w:rPr>
      </w:pPr>
    </w:p>
    <w:p w:rsidR="00C703B8" w:rsidRPr="007B645B" w:rsidRDefault="00C703B8" w:rsidP="00C703B8">
      <w:pPr>
        <w:rPr>
          <w:lang w:val="uk-UA"/>
        </w:rPr>
      </w:pPr>
    </w:p>
    <w:p w:rsidR="00C703B8" w:rsidRPr="007B645B" w:rsidRDefault="00C703B8" w:rsidP="00C703B8">
      <w:pPr>
        <w:rPr>
          <w:lang w:val="uk-UA"/>
        </w:rPr>
      </w:pPr>
    </w:p>
    <w:p w:rsidR="00C703B8" w:rsidRDefault="00C703B8" w:rsidP="00C703B8">
      <w:pPr>
        <w:rPr>
          <w:lang w:val="uk-UA"/>
        </w:rPr>
      </w:pPr>
    </w:p>
    <w:p w:rsidR="00410889" w:rsidRPr="007B645B" w:rsidRDefault="00410889" w:rsidP="00C703B8">
      <w:pPr>
        <w:rPr>
          <w:lang w:val="uk-UA"/>
        </w:rPr>
      </w:pPr>
    </w:p>
    <w:p w:rsidR="000718B4" w:rsidRPr="007B645B" w:rsidRDefault="000718B4" w:rsidP="00C703B8">
      <w:pPr>
        <w:rPr>
          <w:lang w:val="uk-UA"/>
        </w:rPr>
      </w:pPr>
    </w:p>
    <w:p w:rsidR="00025126" w:rsidRDefault="00025126" w:rsidP="00C703B8">
      <w:pPr>
        <w:rPr>
          <w:lang w:val="uk-UA"/>
        </w:rPr>
      </w:pPr>
    </w:p>
    <w:p w:rsidR="004F1BEF" w:rsidRDefault="004F1BEF" w:rsidP="00C703B8">
      <w:pPr>
        <w:rPr>
          <w:lang w:val="uk-UA"/>
        </w:rPr>
      </w:pPr>
    </w:p>
    <w:p w:rsidR="004F1BEF" w:rsidRDefault="004F1BEF" w:rsidP="00C703B8">
      <w:pPr>
        <w:rPr>
          <w:lang w:val="uk-UA"/>
        </w:rPr>
      </w:pPr>
    </w:p>
    <w:p w:rsidR="004F1BEF" w:rsidRDefault="004F1BEF" w:rsidP="00C703B8">
      <w:pPr>
        <w:rPr>
          <w:lang w:val="uk-UA"/>
        </w:rPr>
      </w:pPr>
    </w:p>
    <w:p w:rsidR="00F807F0" w:rsidRDefault="00F807F0" w:rsidP="00C703B8">
      <w:pPr>
        <w:rPr>
          <w:lang w:val="uk-UA"/>
        </w:rPr>
      </w:pPr>
    </w:p>
    <w:p w:rsidR="00B01F2C" w:rsidRDefault="00B01F2C" w:rsidP="00C703B8">
      <w:pPr>
        <w:rPr>
          <w:lang w:val="uk-UA"/>
        </w:rPr>
      </w:pPr>
    </w:p>
    <w:p w:rsidR="00B01F2C" w:rsidRDefault="00B01F2C" w:rsidP="00C703B8">
      <w:pPr>
        <w:rPr>
          <w:lang w:val="uk-UA"/>
        </w:rPr>
      </w:pPr>
    </w:p>
    <w:p w:rsidR="00C654A1" w:rsidRPr="007B645B" w:rsidRDefault="00A56C62" w:rsidP="00C12562">
      <w:pPr>
        <w:pStyle w:val="2"/>
        <w:ind w:left="360"/>
        <w:jc w:val="center"/>
        <w:rPr>
          <w:rFonts w:ascii="Times New Roman" w:hAnsi="Times New Roman" w:cs="Times New Roman"/>
          <w:lang w:val="uk-UA"/>
        </w:rPr>
      </w:pPr>
      <w:bookmarkStart w:id="60" w:name="_Toc409433161"/>
      <w:r>
        <w:rPr>
          <w:rFonts w:ascii="Times New Roman" w:hAnsi="Times New Roman" w:cs="Times New Roman"/>
          <w:lang w:val="uk-UA"/>
        </w:rPr>
        <w:lastRenderedPageBreak/>
        <w:t xml:space="preserve">1. </w:t>
      </w:r>
      <w:r w:rsidR="008460E1" w:rsidRPr="007B645B">
        <w:rPr>
          <w:rFonts w:ascii="Times New Roman" w:hAnsi="Times New Roman" w:cs="Times New Roman"/>
          <w:lang w:val="uk-UA"/>
        </w:rPr>
        <w:t>Спільн</w:t>
      </w:r>
      <w:r w:rsidR="00C654A1" w:rsidRPr="007B645B">
        <w:rPr>
          <w:rFonts w:ascii="Times New Roman" w:hAnsi="Times New Roman" w:cs="Times New Roman"/>
          <w:lang w:val="uk-UA"/>
        </w:rPr>
        <w:t>і</w:t>
      </w:r>
      <w:r w:rsidR="008460E1" w:rsidRPr="007B645B">
        <w:rPr>
          <w:rFonts w:ascii="Times New Roman" w:hAnsi="Times New Roman" w:cs="Times New Roman"/>
          <w:lang w:val="uk-UA"/>
        </w:rPr>
        <w:t xml:space="preserve"> з Світовим банком проект</w:t>
      </w:r>
      <w:r w:rsidR="00C654A1" w:rsidRPr="007B645B">
        <w:rPr>
          <w:rFonts w:ascii="Times New Roman" w:hAnsi="Times New Roman" w:cs="Times New Roman"/>
          <w:lang w:val="uk-UA"/>
        </w:rPr>
        <w:t>и розвитку:</w:t>
      </w:r>
      <w:bookmarkEnd w:id="60"/>
    </w:p>
    <w:p w:rsidR="00617C2D" w:rsidRPr="0018642D" w:rsidRDefault="00617C2D" w:rsidP="00617C2D">
      <w:pPr>
        <w:rPr>
          <w:b/>
          <w:sz w:val="26"/>
          <w:szCs w:val="26"/>
          <w:lang w:val="uk-UA"/>
        </w:rPr>
      </w:pPr>
      <w:bookmarkStart w:id="61" w:name="_Toc291180433"/>
    </w:p>
    <w:p w:rsidR="004E276B" w:rsidRPr="0018642D" w:rsidRDefault="00A56C62" w:rsidP="004E276B">
      <w:pPr>
        <w:pStyle w:val="af5"/>
        <w:ind w:left="1440"/>
        <w:rPr>
          <w:sz w:val="26"/>
          <w:szCs w:val="26"/>
        </w:rPr>
      </w:pPr>
      <w:r w:rsidRPr="0018642D">
        <w:rPr>
          <w:b/>
          <w:sz w:val="26"/>
          <w:szCs w:val="26"/>
          <w:lang w:val="uk-UA"/>
        </w:rPr>
        <w:t xml:space="preserve">1.1. </w:t>
      </w:r>
      <w:r w:rsidR="004E276B" w:rsidRPr="0018642D">
        <w:rPr>
          <w:b/>
          <w:sz w:val="26"/>
          <w:szCs w:val="26"/>
        </w:rPr>
        <w:t xml:space="preserve">Проект </w:t>
      </w:r>
      <w:r w:rsidR="004E276B" w:rsidRPr="001B6A41">
        <w:rPr>
          <w:b/>
          <w:sz w:val="26"/>
          <w:szCs w:val="26"/>
          <w:lang w:val="uk-UA"/>
        </w:rPr>
        <w:t>доступу до довготермінового фінансування</w:t>
      </w:r>
      <w:r w:rsidR="004E276B" w:rsidRPr="001B6A41">
        <w:rPr>
          <w:sz w:val="26"/>
          <w:szCs w:val="26"/>
          <w:lang w:val="uk-UA"/>
        </w:rPr>
        <w:tab/>
      </w:r>
    </w:p>
    <w:p w:rsidR="00617C2D" w:rsidRPr="004E276B" w:rsidRDefault="00617C2D" w:rsidP="001D546A">
      <w:pPr>
        <w:jc w:val="center"/>
        <w:rPr>
          <w:b/>
          <w:sz w:val="26"/>
          <w:szCs w:val="26"/>
        </w:rPr>
      </w:pPr>
    </w:p>
    <w:tbl>
      <w:tblPr>
        <w:tblW w:w="15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13070"/>
      </w:tblGrid>
      <w:tr w:rsidR="0052174D" w:rsidRPr="00D4063C" w:rsidTr="002B14D7">
        <w:tc>
          <w:tcPr>
            <w:tcW w:w="2552" w:type="dxa"/>
            <w:tcBorders>
              <w:top w:val="single" w:sz="4" w:space="0" w:color="auto"/>
              <w:left w:val="single" w:sz="4" w:space="0" w:color="auto"/>
              <w:bottom w:val="single" w:sz="4" w:space="0" w:color="auto"/>
              <w:right w:val="single" w:sz="4" w:space="0" w:color="auto"/>
            </w:tcBorders>
            <w:vAlign w:val="center"/>
          </w:tcPr>
          <w:p w:rsidR="0052174D" w:rsidRPr="00D4063C" w:rsidRDefault="00617C2D" w:rsidP="00611EB6">
            <w:pPr>
              <w:rPr>
                <w:sz w:val="26"/>
                <w:szCs w:val="26"/>
                <w:lang w:val="uk-UA"/>
              </w:rPr>
            </w:pPr>
            <w:r w:rsidRPr="00D4063C">
              <w:rPr>
                <w:lang w:val="uk-UA"/>
              </w:rPr>
              <w:tab/>
            </w:r>
            <w:r w:rsidR="0052174D" w:rsidRPr="00D4063C">
              <w:rPr>
                <w:sz w:val="26"/>
                <w:szCs w:val="26"/>
                <w:lang w:val="uk-UA"/>
              </w:rPr>
              <w:t>Період реалізації проекту (використання коштів)</w:t>
            </w:r>
          </w:p>
        </w:tc>
        <w:tc>
          <w:tcPr>
            <w:tcW w:w="13070" w:type="dxa"/>
            <w:tcBorders>
              <w:top w:val="single" w:sz="4" w:space="0" w:color="auto"/>
              <w:left w:val="single" w:sz="4" w:space="0" w:color="auto"/>
              <w:bottom w:val="single" w:sz="4" w:space="0" w:color="auto"/>
              <w:right w:val="single" w:sz="4" w:space="0" w:color="auto"/>
            </w:tcBorders>
          </w:tcPr>
          <w:p w:rsidR="0052174D" w:rsidRPr="008D443D" w:rsidRDefault="0052174D" w:rsidP="00611EB6">
            <w:pPr>
              <w:rPr>
                <w:sz w:val="26"/>
                <w:szCs w:val="26"/>
                <w:lang w:val="uk-UA"/>
              </w:rPr>
            </w:pPr>
            <w:r w:rsidRPr="008D443D">
              <w:rPr>
                <w:sz w:val="26"/>
                <w:szCs w:val="26"/>
                <w:lang w:val="uk-UA"/>
              </w:rPr>
              <w:t>Буде визначено після проведення переговорів з МБРР.</w:t>
            </w:r>
          </w:p>
        </w:tc>
      </w:tr>
      <w:tr w:rsidR="0052174D" w:rsidRPr="00D0182F" w:rsidTr="002B14D7">
        <w:tc>
          <w:tcPr>
            <w:tcW w:w="2552" w:type="dxa"/>
            <w:tcBorders>
              <w:top w:val="single" w:sz="4" w:space="0" w:color="auto"/>
              <w:left w:val="single" w:sz="4" w:space="0" w:color="auto"/>
              <w:bottom w:val="single" w:sz="4" w:space="0" w:color="auto"/>
              <w:right w:val="single" w:sz="4" w:space="0" w:color="auto"/>
            </w:tcBorders>
            <w:vAlign w:val="center"/>
          </w:tcPr>
          <w:p w:rsidR="0052174D" w:rsidRPr="00D4063C" w:rsidRDefault="0052174D" w:rsidP="00611EB6">
            <w:pPr>
              <w:rPr>
                <w:sz w:val="26"/>
                <w:szCs w:val="26"/>
                <w:lang w:val="uk-UA"/>
              </w:rPr>
            </w:pPr>
            <w:r w:rsidRPr="00D4063C">
              <w:rPr>
                <w:sz w:val="26"/>
                <w:szCs w:val="26"/>
                <w:lang w:val="uk-UA"/>
              </w:rPr>
              <w:t>Мета проекту</w:t>
            </w:r>
          </w:p>
        </w:tc>
        <w:tc>
          <w:tcPr>
            <w:tcW w:w="13070" w:type="dxa"/>
            <w:tcBorders>
              <w:top w:val="single" w:sz="4" w:space="0" w:color="auto"/>
              <w:left w:val="single" w:sz="4" w:space="0" w:color="auto"/>
              <w:bottom w:val="single" w:sz="4" w:space="0" w:color="auto"/>
              <w:right w:val="single" w:sz="4" w:space="0" w:color="auto"/>
            </w:tcBorders>
          </w:tcPr>
          <w:p w:rsidR="0052174D" w:rsidRPr="008D443D" w:rsidRDefault="0052174D" w:rsidP="008D443D">
            <w:pPr>
              <w:jc w:val="both"/>
              <w:rPr>
                <w:sz w:val="26"/>
                <w:szCs w:val="26"/>
                <w:lang w:val="uk-UA"/>
              </w:rPr>
            </w:pPr>
            <w:r w:rsidRPr="008D443D">
              <w:rPr>
                <w:sz w:val="26"/>
                <w:szCs w:val="26"/>
                <w:lang w:val="uk-UA"/>
              </w:rPr>
              <w:t>Фінансування інвестиційних, інноваційних проектів розвитку приватного сектору економіки, зокрема проектів малого і середнього підприємництва та компаній середньої капіталізації, а також проектів соціальної  та економічної інфраструктури, включаючи проекти з підтримки експорту, реалізація яких сприятиме розвитку економіки України, зміцненню конкурентних переваг українських підприємств.</w:t>
            </w:r>
          </w:p>
        </w:tc>
      </w:tr>
      <w:tr w:rsidR="0052174D" w:rsidRPr="00D0182F" w:rsidTr="002B14D7">
        <w:tc>
          <w:tcPr>
            <w:tcW w:w="2552" w:type="dxa"/>
            <w:tcBorders>
              <w:top w:val="single" w:sz="4" w:space="0" w:color="auto"/>
              <w:left w:val="single" w:sz="4" w:space="0" w:color="auto"/>
              <w:bottom w:val="single" w:sz="4" w:space="0" w:color="auto"/>
              <w:right w:val="single" w:sz="4" w:space="0" w:color="auto"/>
            </w:tcBorders>
            <w:vAlign w:val="center"/>
          </w:tcPr>
          <w:p w:rsidR="0052174D" w:rsidRPr="00D4063C" w:rsidRDefault="0052174D" w:rsidP="00611EB6">
            <w:pPr>
              <w:rPr>
                <w:sz w:val="26"/>
                <w:szCs w:val="26"/>
                <w:lang w:val="uk-UA"/>
              </w:rPr>
            </w:pPr>
            <w:r w:rsidRPr="00D4063C">
              <w:rPr>
                <w:sz w:val="26"/>
                <w:szCs w:val="26"/>
                <w:lang w:val="uk-UA"/>
              </w:rPr>
              <w:t>Юридичні документи (мають бути підписані)</w:t>
            </w:r>
          </w:p>
        </w:tc>
        <w:tc>
          <w:tcPr>
            <w:tcW w:w="13070" w:type="dxa"/>
            <w:tcBorders>
              <w:top w:val="single" w:sz="4" w:space="0" w:color="auto"/>
              <w:left w:val="single" w:sz="4" w:space="0" w:color="auto"/>
              <w:bottom w:val="single" w:sz="4" w:space="0" w:color="auto"/>
              <w:right w:val="single" w:sz="4" w:space="0" w:color="auto"/>
            </w:tcBorders>
          </w:tcPr>
          <w:p w:rsidR="0052174D" w:rsidRPr="008D443D" w:rsidRDefault="0052174D" w:rsidP="008D443D">
            <w:pPr>
              <w:jc w:val="both"/>
              <w:rPr>
                <w:sz w:val="26"/>
                <w:szCs w:val="26"/>
                <w:lang w:val="uk-UA"/>
              </w:rPr>
            </w:pPr>
            <w:r w:rsidRPr="008D443D">
              <w:rPr>
                <w:sz w:val="26"/>
                <w:szCs w:val="26"/>
                <w:lang w:val="uk-UA"/>
              </w:rPr>
              <w:t>Буде розроблено та підписано: Угоди про позику між АТ “Укрексімбанк” та МБРР щодо залучення позики, Угоду про надання гарантії між Україною та МБРР,  Договір щодо відшкодування витрат між Мінфіном та АТ “Укрексімбанк”.</w:t>
            </w:r>
          </w:p>
        </w:tc>
      </w:tr>
      <w:tr w:rsidR="0052174D" w:rsidRPr="00D4063C" w:rsidTr="002B14D7">
        <w:tc>
          <w:tcPr>
            <w:tcW w:w="2552" w:type="dxa"/>
            <w:tcBorders>
              <w:top w:val="single" w:sz="4" w:space="0" w:color="auto"/>
              <w:left w:val="single" w:sz="4" w:space="0" w:color="auto"/>
              <w:bottom w:val="single" w:sz="4" w:space="0" w:color="auto"/>
              <w:right w:val="single" w:sz="4" w:space="0" w:color="auto"/>
            </w:tcBorders>
            <w:vAlign w:val="center"/>
          </w:tcPr>
          <w:p w:rsidR="0052174D" w:rsidRPr="00D4063C" w:rsidRDefault="0052174D" w:rsidP="00611EB6">
            <w:pPr>
              <w:rPr>
                <w:sz w:val="26"/>
                <w:szCs w:val="26"/>
                <w:lang w:val="uk-UA"/>
              </w:rPr>
            </w:pPr>
            <w:r w:rsidRPr="00D4063C">
              <w:rPr>
                <w:sz w:val="26"/>
                <w:szCs w:val="26"/>
                <w:lang w:val="uk-UA"/>
              </w:rPr>
              <w:t>Учасники проекту</w:t>
            </w:r>
          </w:p>
        </w:tc>
        <w:tc>
          <w:tcPr>
            <w:tcW w:w="13070" w:type="dxa"/>
            <w:tcBorders>
              <w:top w:val="single" w:sz="4" w:space="0" w:color="auto"/>
              <w:left w:val="single" w:sz="4" w:space="0" w:color="auto"/>
              <w:bottom w:val="single" w:sz="4" w:space="0" w:color="auto"/>
              <w:right w:val="single" w:sz="4" w:space="0" w:color="auto"/>
            </w:tcBorders>
          </w:tcPr>
          <w:p w:rsidR="0052174D" w:rsidRPr="008D443D" w:rsidRDefault="0052174D" w:rsidP="00611EB6">
            <w:pPr>
              <w:rPr>
                <w:sz w:val="26"/>
                <w:szCs w:val="26"/>
                <w:lang w:val="uk-UA"/>
              </w:rPr>
            </w:pPr>
            <w:r w:rsidRPr="008D443D">
              <w:rPr>
                <w:sz w:val="26"/>
                <w:szCs w:val="26"/>
                <w:lang w:val="uk-UA"/>
              </w:rPr>
              <w:t xml:space="preserve">АТ “Укрексімбанк” - відповідальний виконавець/впроваджувальна установа;  українські банки (банки-учасники), українські підприємства у промисловому та комерційному секторі. </w:t>
            </w:r>
          </w:p>
        </w:tc>
      </w:tr>
      <w:tr w:rsidR="0052174D" w:rsidRPr="006F6D47" w:rsidTr="002B14D7">
        <w:trPr>
          <w:trHeight w:val="1241"/>
        </w:trPr>
        <w:tc>
          <w:tcPr>
            <w:tcW w:w="2552" w:type="dxa"/>
            <w:tcBorders>
              <w:top w:val="single" w:sz="4" w:space="0" w:color="auto"/>
              <w:left w:val="single" w:sz="4" w:space="0" w:color="auto"/>
              <w:bottom w:val="single" w:sz="4" w:space="0" w:color="auto"/>
              <w:right w:val="single" w:sz="4" w:space="0" w:color="auto"/>
            </w:tcBorders>
            <w:vAlign w:val="center"/>
          </w:tcPr>
          <w:p w:rsidR="0052174D" w:rsidRPr="00D4063C" w:rsidRDefault="0052174D" w:rsidP="00611EB6">
            <w:pPr>
              <w:rPr>
                <w:sz w:val="26"/>
                <w:szCs w:val="26"/>
                <w:lang w:val="uk-UA"/>
              </w:rPr>
            </w:pPr>
            <w:r w:rsidRPr="00D4063C">
              <w:rPr>
                <w:sz w:val="26"/>
                <w:szCs w:val="26"/>
                <w:lang w:val="uk-UA"/>
              </w:rPr>
              <w:t>Стан підготовки</w:t>
            </w:r>
          </w:p>
        </w:tc>
        <w:tc>
          <w:tcPr>
            <w:tcW w:w="13070" w:type="dxa"/>
            <w:tcBorders>
              <w:top w:val="single" w:sz="4" w:space="0" w:color="auto"/>
              <w:left w:val="single" w:sz="4" w:space="0" w:color="auto"/>
              <w:bottom w:val="single" w:sz="4" w:space="0" w:color="auto"/>
              <w:right w:val="single" w:sz="4" w:space="0" w:color="auto"/>
            </w:tcBorders>
          </w:tcPr>
          <w:p w:rsidR="0052174D" w:rsidRPr="008D443D" w:rsidRDefault="0052174D" w:rsidP="00611EB6">
            <w:pPr>
              <w:ind w:firstLine="567"/>
              <w:jc w:val="both"/>
              <w:rPr>
                <w:rFonts w:eastAsia="Calibri"/>
                <w:sz w:val="26"/>
                <w:szCs w:val="26"/>
                <w:lang w:val="uk-UA" w:eastAsia="en-US"/>
              </w:rPr>
            </w:pPr>
            <w:r w:rsidRPr="008D443D">
              <w:rPr>
                <w:sz w:val="26"/>
                <w:szCs w:val="26"/>
                <w:lang w:val="uk-UA"/>
              </w:rPr>
              <w:t>16.04.2015 Мінекономрозвитку прийняло наказ № 377“Про доцільність підготовки спільного з Міжнародним банком реконструкції та розвитку проекту “Позика на фінансування малого та середнього підприємництва (МСП)”.</w:t>
            </w:r>
            <w:r w:rsidRPr="008D443D">
              <w:rPr>
                <w:rFonts w:eastAsia="Calibri"/>
                <w:sz w:val="26"/>
                <w:szCs w:val="26"/>
                <w:lang w:val="uk-UA" w:eastAsia="en-US"/>
              </w:rPr>
              <w:t xml:space="preserve"> </w:t>
            </w:r>
          </w:p>
          <w:p w:rsidR="0052174D" w:rsidRDefault="0052174D" w:rsidP="008D443D">
            <w:pPr>
              <w:ind w:firstLine="567"/>
              <w:jc w:val="both"/>
              <w:rPr>
                <w:rFonts w:eastAsia="Calibri"/>
                <w:sz w:val="26"/>
                <w:szCs w:val="26"/>
                <w:lang w:val="uk-UA" w:eastAsia="en-US"/>
              </w:rPr>
            </w:pPr>
            <w:r w:rsidRPr="008D443D">
              <w:rPr>
                <w:rFonts w:eastAsia="Calibri"/>
                <w:sz w:val="26"/>
                <w:szCs w:val="26"/>
                <w:lang w:val="uk-UA" w:eastAsia="en-US"/>
              </w:rPr>
              <w:t>30.04.2015 Світовий банк повідомив, що питання підтримки ініційованого Проекту буде розглядатися в більш широкому контексті пріоритетних реформ в Україні. Враховуючи статус Укрексімбанку як Позичальника у потенційному Проекті, Банк буде стежити за результатами реструктуризації боргу.</w:t>
            </w:r>
          </w:p>
          <w:p w:rsidR="008C30EA" w:rsidRDefault="00110651" w:rsidP="008D443D">
            <w:pPr>
              <w:ind w:firstLine="567"/>
              <w:jc w:val="both"/>
              <w:rPr>
                <w:rFonts w:eastAsia="Calibri"/>
                <w:sz w:val="26"/>
                <w:szCs w:val="26"/>
                <w:lang w:val="uk-UA" w:eastAsia="en-US"/>
              </w:rPr>
            </w:pPr>
            <w:r w:rsidRPr="00E03748">
              <w:rPr>
                <w:rFonts w:eastAsia="Calibri"/>
                <w:sz w:val="26"/>
                <w:szCs w:val="26"/>
                <w:lang w:val="uk-UA" w:eastAsia="en-US"/>
              </w:rPr>
              <w:t>В період 13-17 червня 2016 року відбулась місія Світового банку, в рамках якої було проведено процедуру “due diligence”.</w:t>
            </w:r>
            <w:r w:rsidR="006F6D47">
              <w:t xml:space="preserve"> </w:t>
            </w:r>
            <w:r w:rsidR="006F6D47" w:rsidRPr="006F6D47">
              <w:rPr>
                <w:rFonts w:eastAsia="Calibri"/>
                <w:sz w:val="26"/>
                <w:szCs w:val="26"/>
                <w:lang w:val="uk-UA" w:eastAsia="en-US"/>
              </w:rPr>
              <w:t>Під час роботи місії Світового банку 12 – 16 вересня 2016 р. було обговорено питання розробки проектної документації, процедури моніторингу проекту, результати доопрацювання комплексної правової оцінки Укрексімбанку.</w:t>
            </w:r>
          </w:p>
          <w:p w:rsidR="004E276B" w:rsidRPr="00794D3D" w:rsidRDefault="004E276B" w:rsidP="004E276B">
            <w:pPr>
              <w:ind w:firstLine="567"/>
              <w:jc w:val="both"/>
              <w:rPr>
                <w:rFonts w:eastAsia="Calibri"/>
                <w:sz w:val="26"/>
                <w:szCs w:val="26"/>
                <w:lang w:val="uk-UA" w:eastAsia="en-US"/>
              </w:rPr>
            </w:pPr>
            <w:r w:rsidRPr="00DD0E00">
              <w:rPr>
                <w:rFonts w:eastAsia="Calibri"/>
                <w:sz w:val="26"/>
                <w:szCs w:val="26"/>
                <w:lang w:val="uk-UA" w:eastAsia="en-US"/>
              </w:rPr>
              <w:t xml:space="preserve">Проводиться робота з </w:t>
            </w:r>
            <w:r w:rsidRPr="00794D3D">
              <w:rPr>
                <w:rFonts w:eastAsia="Calibri"/>
                <w:sz w:val="26"/>
                <w:szCs w:val="26"/>
                <w:lang w:val="uk-UA" w:eastAsia="en-US"/>
              </w:rPr>
              <w:t xml:space="preserve">підготовки пакету документів до переговорів. </w:t>
            </w:r>
          </w:p>
          <w:p w:rsidR="004E276B" w:rsidRPr="008D443D" w:rsidRDefault="004E276B" w:rsidP="004E276B">
            <w:pPr>
              <w:ind w:firstLine="567"/>
              <w:jc w:val="both"/>
              <w:rPr>
                <w:rFonts w:eastAsia="Calibri"/>
                <w:sz w:val="26"/>
                <w:szCs w:val="26"/>
                <w:lang w:val="uk-UA" w:eastAsia="en-US"/>
              </w:rPr>
            </w:pPr>
            <w:r w:rsidRPr="00794D3D">
              <w:rPr>
                <w:rFonts w:eastAsia="Calibri"/>
                <w:sz w:val="26"/>
                <w:szCs w:val="26"/>
                <w:lang w:val="uk-UA" w:eastAsia="en-US"/>
              </w:rPr>
              <w:t xml:space="preserve">Світовим банком змінено назву Проекту з </w:t>
            </w:r>
            <w:r w:rsidRPr="00794D3D">
              <w:rPr>
                <w:sz w:val="26"/>
                <w:szCs w:val="26"/>
                <w:lang w:val="uk-UA"/>
              </w:rPr>
              <w:t>“Позика на фінансування малого та середнього підприємництва (МСП)” на Проект доступу до довготермінового фінансування</w:t>
            </w:r>
            <w:r w:rsidRPr="00794D3D">
              <w:rPr>
                <w:lang w:val="uk-UA"/>
              </w:rPr>
              <w:tab/>
              <w:t xml:space="preserve"> </w:t>
            </w:r>
            <w:r w:rsidRPr="00794D3D">
              <w:rPr>
                <w:rFonts w:eastAsia="Calibri"/>
                <w:sz w:val="26"/>
                <w:szCs w:val="26"/>
                <w:lang w:val="uk-UA" w:eastAsia="en-US"/>
              </w:rPr>
              <w:t xml:space="preserve"> та зменшено суму позики з 300 млн.дол. США до 150 млн.дол. США.</w:t>
            </w:r>
          </w:p>
        </w:tc>
      </w:tr>
      <w:tr w:rsidR="0052174D" w:rsidRPr="00D4063C" w:rsidTr="002B14D7">
        <w:tc>
          <w:tcPr>
            <w:tcW w:w="2552" w:type="dxa"/>
            <w:tcBorders>
              <w:top w:val="single" w:sz="4" w:space="0" w:color="auto"/>
              <w:left w:val="single" w:sz="4" w:space="0" w:color="auto"/>
              <w:bottom w:val="single" w:sz="4" w:space="0" w:color="auto"/>
              <w:right w:val="single" w:sz="4" w:space="0" w:color="auto"/>
            </w:tcBorders>
            <w:vAlign w:val="center"/>
          </w:tcPr>
          <w:p w:rsidR="0052174D" w:rsidRPr="00D4063C" w:rsidRDefault="0052174D" w:rsidP="00611EB6">
            <w:pPr>
              <w:rPr>
                <w:sz w:val="26"/>
                <w:szCs w:val="26"/>
                <w:lang w:val="uk-UA"/>
              </w:rPr>
            </w:pPr>
            <w:r w:rsidRPr="00D4063C">
              <w:rPr>
                <w:sz w:val="26"/>
                <w:szCs w:val="26"/>
                <w:lang w:val="uk-UA"/>
              </w:rPr>
              <w:t>Сума позики, умови залучення позик (орієнтовно)</w:t>
            </w:r>
          </w:p>
        </w:tc>
        <w:tc>
          <w:tcPr>
            <w:tcW w:w="13070" w:type="dxa"/>
            <w:tcBorders>
              <w:top w:val="single" w:sz="4" w:space="0" w:color="auto"/>
              <w:left w:val="single" w:sz="4" w:space="0" w:color="auto"/>
              <w:bottom w:val="single" w:sz="4" w:space="0" w:color="auto"/>
              <w:right w:val="single" w:sz="4" w:space="0" w:color="auto"/>
            </w:tcBorders>
          </w:tcPr>
          <w:p w:rsidR="0052174D" w:rsidRPr="008D443D" w:rsidRDefault="004E276B" w:rsidP="00915574">
            <w:pPr>
              <w:jc w:val="both"/>
              <w:rPr>
                <w:sz w:val="26"/>
                <w:szCs w:val="26"/>
                <w:lang w:val="uk-UA"/>
              </w:rPr>
            </w:pPr>
            <w:r w:rsidRPr="00D800D0">
              <w:rPr>
                <w:sz w:val="26"/>
                <w:szCs w:val="26"/>
                <w:lang w:val="uk-UA"/>
              </w:rPr>
              <w:t xml:space="preserve">Орієнтовно сума позики Світового банку складає </w:t>
            </w:r>
            <w:r w:rsidRPr="0016786A">
              <w:rPr>
                <w:sz w:val="26"/>
                <w:szCs w:val="26"/>
              </w:rPr>
              <w:t>150.</w:t>
            </w:r>
            <w:r w:rsidRPr="00C16DF5">
              <w:rPr>
                <w:sz w:val="26"/>
                <w:szCs w:val="26"/>
              </w:rPr>
              <w:t>0</w:t>
            </w:r>
            <w:r w:rsidRPr="00D800D0">
              <w:rPr>
                <w:sz w:val="26"/>
                <w:szCs w:val="26"/>
                <w:lang w:val="uk-UA"/>
              </w:rPr>
              <w:t xml:space="preserve"> млн. дол. США. Умови залучення позики буде визначено під час переговорів між делегаціями України та Світового банку.</w:t>
            </w:r>
          </w:p>
        </w:tc>
      </w:tr>
      <w:tr w:rsidR="0052174D" w:rsidRPr="00D4063C" w:rsidTr="002B14D7">
        <w:trPr>
          <w:trHeight w:val="76"/>
        </w:trPr>
        <w:tc>
          <w:tcPr>
            <w:tcW w:w="2552" w:type="dxa"/>
            <w:tcBorders>
              <w:top w:val="single" w:sz="4" w:space="0" w:color="auto"/>
              <w:left w:val="single" w:sz="4" w:space="0" w:color="auto"/>
              <w:bottom w:val="single" w:sz="4" w:space="0" w:color="auto"/>
              <w:right w:val="single" w:sz="4" w:space="0" w:color="auto"/>
            </w:tcBorders>
            <w:vAlign w:val="center"/>
          </w:tcPr>
          <w:p w:rsidR="0052174D" w:rsidRPr="00D4063C" w:rsidRDefault="0052174D" w:rsidP="00611EB6">
            <w:pPr>
              <w:rPr>
                <w:sz w:val="26"/>
                <w:szCs w:val="26"/>
                <w:lang w:val="uk-UA"/>
              </w:rPr>
            </w:pPr>
            <w:r w:rsidRPr="00D4063C">
              <w:rPr>
                <w:sz w:val="26"/>
                <w:szCs w:val="26"/>
                <w:lang w:val="uk-UA"/>
              </w:rPr>
              <w:t>Вибірка коштів</w:t>
            </w:r>
          </w:p>
        </w:tc>
        <w:tc>
          <w:tcPr>
            <w:tcW w:w="13070" w:type="dxa"/>
            <w:tcBorders>
              <w:top w:val="single" w:sz="4" w:space="0" w:color="auto"/>
              <w:left w:val="single" w:sz="4" w:space="0" w:color="auto"/>
              <w:bottom w:val="single" w:sz="4" w:space="0" w:color="auto"/>
              <w:right w:val="single" w:sz="4" w:space="0" w:color="auto"/>
            </w:tcBorders>
          </w:tcPr>
          <w:p w:rsidR="0052174D" w:rsidRPr="008D443D" w:rsidRDefault="0052174D" w:rsidP="00611EB6">
            <w:pPr>
              <w:rPr>
                <w:sz w:val="26"/>
                <w:szCs w:val="26"/>
                <w:lang w:val="uk-UA"/>
              </w:rPr>
            </w:pPr>
            <w:r w:rsidRPr="008D443D">
              <w:rPr>
                <w:sz w:val="26"/>
                <w:szCs w:val="26"/>
                <w:lang w:val="uk-UA"/>
              </w:rPr>
              <w:t>Не розпочалася, проект готується.</w:t>
            </w:r>
          </w:p>
        </w:tc>
      </w:tr>
    </w:tbl>
    <w:p w:rsidR="00617C2D" w:rsidRPr="00D4063C" w:rsidRDefault="00617C2D" w:rsidP="00617C2D">
      <w:pPr>
        <w:rPr>
          <w:lang w:val="uk-UA"/>
        </w:rPr>
      </w:pPr>
    </w:p>
    <w:p w:rsidR="00DB6D5E" w:rsidRPr="007B645B" w:rsidRDefault="000020DF" w:rsidP="0018176F">
      <w:pPr>
        <w:pStyle w:val="2"/>
        <w:jc w:val="center"/>
        <w:rPr>
          <w:rFonts w:ascii="Times New Roman" w:hAnsi="Times New Roman" w:cs="Times New Roman"/>
          <w:lang w:val="uk-UA"/>
        </w:rPr>
      </w:pPr>
      <w:bookmarkStart w:id="62" w:name="_Toc409433162"/>
      <w:r w:rsidRPr="007B645B">
        <w:rPr>
          <w:rFonts w:ascii="Times New Roman" w:hAnsi="Times New Roman" w:cs="Times New Roman"/>
          <w:lang w:val="uk-UA"/>
        </w:rPr>
        <w:t>Спільн</w:t>
      </w:r>
      <w:r w:rsidR="00DB6D5E" w:rsidRPr="007B645B">
        <w:rPr>
          <w:rFonts w:ascii="Times New Roman" w:hAnsi="Times New Roman" w:cs="Times New Roman"/>
          <w:lang w:val="uk-UA"/>
        </w:rPr>
        <w:t>і</w:t>
      </w:r>
      <w:r w:rsidRPr="007B645B">
        <w:rPr>
          <w:rFonts w:ascii="Times New Roman" w:hAnsi="Times New Roman" w:cs="Times New Roman"/>
          <w:lang w:val="uk-UA"/>
        </w:rPr>
        <w:t xml:space="preserve"> з Європейським банком реконструкції та розвитку</w:t>
      </w:r>
      <w:r w:rsidR="00DB6D5E" w:rsidRPr="007B645B">
        <w:rPr>
          <w:rFonts w:ascii="Times New Roman" w:hAnsi="Times New Roman" w:cs="Times New Roman"/>
          <w:lang w:val="uk-UA"/>
        </w:rPr>
        <w:t xml:space="preserve"> проекти розвитку:</w:t>
      </w:r>
      <w:bookmarkEnd w:id="61"/>
      <w:bookmarkEnd w:id="62"/>
    </w:p>
    <w:p w:rsidR="000020DF" w:rsidRPr="007B645B" w:rsidRDefault="0018176F" w:rsidP="0018176F">
      <w:pPr>
        <w:pStyle w:val="3"/>
        <w:ind w:left="284"/>
        <w:jc w:val="center"/>
        <w:rPr>
          <w:rFonts w:ascii="Times New Roman" w:hAnsi="Times New Roman" w:cs="Times New Roman"/>
          <w:sz w:val="28"/>
          <w:szCs w:val="28"/>
          <w:lang w:val="uk-UA"/>
        </w:rPr>
      </w:pPr>
      <w:bookmarkStart w:id="63" w:name="_Toc291180441"/>
      <w:bookmarkStart w:id="64" w:name="_Toc409433165"/>
      <w:r>
        <w:rPr>
          <w:rFonts w:ascii="Times New Roman" w:hAnsi="Times New Roman" w:cs="Times New Roman"/>
          <w:sz w:val="28"/>
          <w:szCs w:val="28"/>
          <w:lang w:val="uk-UA"/>
        </w:rPr>
        <w:t xml:space="preserve">1.1. </w:t>
      </w:r>
      <w:r w:rsidR="00B668B3" w:rsidRPr="007B645B">
        <w:rPr>
          <w:rFonts w:ascii="Times New Roman" w:hAnsi="Times New Roman" w:cs="Times New Roman"/>
          <w:sz w:val="28"/>
          <w:szCs w:val="28"/>
          <w:lang w:val="uk-UA"/>
        </w:rPr>
        <w:t>П</w:t>
      </w:r>
      <w:r w:rsidR="000020DF" w:rsidRPr="007B645B">
        <w:rPr>
          <w:rFonts w:ascii="Times New Roman" w:hAnsi="Times New Roman" w:cs="Times New Roman"/>
          <w:sz w:val="28"/>
          <w:szCs w:val="28"/>
          <w:lang w:val="uk-UA"/>
        </w:rPr>
        <w:t>роект</w:t>
      </w:r>
      <w:r w:rsidR="000020DF" w:rsidRPr="007B645B">
        <w:rPr>
          <w:rFonts w:ascii="Times New Roman" w:hAnsi="Times New Roman" w:cs="Times New Roman"/>
          <w:i/>
          <w:sz w:val="28"/>
          <w:szCs w:val="28"/>
          <w:lang w:val="uk-UA"/>
        </w:rPr>
        <w:t xml:space="preserve"> </w:t>
      </w:r>
      <w:r w:rsidR="000020DF" w:rsidRPr="007B645B">
        <w:rPr>
          <w:rFonts w:ascii="Times New Roman" w:hAnsi="Times New Roman" w:cs="Times New Roman"/>
          <w:sz w:val="28"/>
          <w:szCs w:val="28"/>
          <w:lang w:val="uk-UA"/>
        </w:rPr>
        <w:t>«</w:t>
      </w:r>
      <w:r w:rsidR="006A2528" w:rsidRPr="007B645B">
        <w:rPr>
          <w:rFonts w:ascii="Times New Roman" w:hAnsi="Times New Roman" w:cs="Times New Roman"/>
          <w:iCs/>
          <w:sz w:val="28"/>
          <w:szCs w:val="28"/>
          <w:lang w:val="uk-UA"/>
        </w:rPr>
        <w:t>Подовження третьої лінії метрополітену у м. Харкові</w:t>
      </w:r>
      <w:r w:rsidR="000020DF" w:rsidRPr="007B645B">
        <w:rPr>
          <w:rFonts w:ascii="Times New Roman" w:hAnsi="Times New Roman" w:cs="Times New Roman"/>
          <w:sz w:val="28"/>
          <w:szCs w:val="28"/>
          <w:lang w:val="uk-UA"/>
        </w:rPr>
        <w:t>»</w:t>
      </w:r>
      <w:bookmarkEnd w:id="63"/>
      <w:bookmarkEnd w:id="64"/>
    </w:p>
    <w:p w:rsidR="00B668B3" w:rsidRPr="007B645B" w:rsidRDefault="00B668B3" w:rsidP="00B668B3">
      <w:pPr>
        <w:rPr>
          <w:lang w:val="uk-UA"/>
        </w:rPr>
      </w:pPr>
    </w:p>
    <w:tbl>
      <w:tblPr>
        <w:tblW w:w="160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3320"/>
      </w:tblGrid>
      <w:tr w:rsidR="000020DF" w:rsidRPr="004D21EC" w:rsidTr="00A70B23">
        <w:tc>
          <w:tcPr>
            <w:tcW w:w="2700" w:type="dxa"/>
            <w:vAlign w:val="center"/>
          </w:tcPr>
          <w:p w:rsidR="000020DF" w:rsidRPr="004D21EC" w:rsidRDefault="000020DF" w:rsidP="008A7788">
            <w:pPr>
              <w:jc w:val="center"/>
              <w:rPr>
                <w:sz w:val="26"/>
                <w:szCs w:val="26"/>
                <w:lang w:val="uk-UA"/>
              </w:rPr>
            </w:pPr>
            <w:r w:rsidRPr="004D21EC">
              <w:rPr>
                <w:sz w:val="26"/>
                <w:szCs w:val="26"/>
                <w:lang w:val="uk-UA"/>
              </w:rPr>
              <w:t>Період реалізації проекту (використання коштів)</w:t>
            </w:r>
          </w:p>
        </w:tc>
        <w:tc>
          <w:tcPr>
            <w:tcW w:w="13320" w:type="dxa"/>
          </w:tcPr>
          <w:p w:rsidR="000020DF" w:rsidRPr="004D21EC" w:rsidRDefault="000020DF" w:rsidP="007A6D7C">
            <w:pPr>
              <w:jc w:val="both"/>
              <w:rPr>
                <w:sz w:val="26"/>
                <w:szCs w:val="26"/>
                <w:lang w:val="uk-UA"/>
              </w:rPr>
            </w:pPr>
            <w:r w:rsidRPr="004D21EC">
              <w:rPr>
                <w:sz w:val="26"/>
                <w:szCs w:val="26"/>
                <w:lang w:val="uk-UA"/>
              </w:rPr>
              <w:t>Будуть визначені після проведення переговорів з ЄБРР</w:t>
            </w:r>
          </w:p>
        </w:tc>
      </w:tr>
      <w:tr w:rsidR="000020DF" w:rsidRPr="00D0182F" w:rsidTr="00A70B23">
        <w:tc>
          <w:tcPr>
            <w:tcW w:w="2700" w:type="dxa"/>
            <w:vAlign w:val="center"/>
          </w:tcPr>
          <w:p w:rsidR="000020DF" w:rsidRPr="004D21EC" w:rsidRDefault="000020DF" w:rsidP="008A7788">
            <w:pPr>
              <w:jc w:val="center"/>
              <w:rPr>
                <w:sz w:val="26"/>
                <w:szCs w:val="26"/>
                <w:lang w:val="uk-UA"/>
              </w:rPr>
            </w:pPr>
            <w:r w:rsidRPr="004D21EC">
              <w:rPr>
                <w:sz w:val="26"/>
                <w:szCs w:val="26"/>
                <w:lang w:val="uk-UA"/>
              </w:rPr>
              <w:t>Мета проекту</w:t>
            </w:r>
          </w:p>
        </w:tc>
        <w:tc>
          <w:tcPr>
            <w:tcW w:w="13320" w:type="dxa"/>
          </w:tcPr>
          <w:p w:rsidR="000020DF" w:rsidRPr="004D21EC" w:rsidRDefault="006A2528" w:rsidP="005E243B">
            <w:pPr>
              <w:jc w:val="both"/>
              <w:rPr>
                <w:sz w:val="26"/>
                <w:szCs w:val="26"/>
                <w:lang w:val="uk-UA"/>
              </w:rPr>
            </w:pPr>
            <w:r w:rsidRPr="004D21EC">
              <w:rPr>
                <w:sz w:val="26"/>
                <w:szCs w:val="26"/>
                <w:lang w:val="uk-UA"/>
              </w:rPr>
              <w:t>Поліпшення транспортного обслуговування населення м.</w:t>
            </w:r>
            <w:r w:rsidR="00697556">
              <w:rPr>
                <w:sz w:val="26"/>
                <w:szCs w:val="26"/>
                <w:lang w:val="uk-UA"/>
              </w:rPr>
              <w:t xml:space="preserve"> </w:t>
            </w:r>
            <w:r w:rsidRPr="004D21EC">
              <w:rPr>
                <w:sz w:val="26"/>
                <w:szCs w:val="26"/>
                <w:lang w:val="uk-UA"/>
              </w:rPr>
              <w:t>Харкова, збільшення питомої ваги пасажирських перевезень метрополітеном шляхом збільшення довжини Олексіївської лінії метро на 3,47 км. та введення в експлуатацію двох станцій та електродепо «Олексіївське».</w:t>
            </w:r>
          </w:p>
        </w:tc>
      </w:tr>
      <w:tr w:rsidR="000020DF" w:rsidRPr="004D21EC" w:rsidTr="00A70B23">
        <w:tc>
          <w:tcPr>
            <w:tcW w:w="2700" w:type="dxa"/>
            <w:vAlign w:val="center"/>
          </w:tcPr>
          <w:p w:rsidR="000020DF" w:rsidRPr="004D21EC" w:rsidRDefault="000020DF" w:rsidP="000D07E8">
            <w:pPr>
              <w:jc w:val="center"/>
              <w:rPr>
                <w:sz w:val="26"/>
                <w:szCs w:val="26"/>
                <w:lang w:val="uk-UA"/>
              </w:rPr>
            </w:pPr>
            <w:r w:rsidRPr="004D21EC">
              <w:rPr>
                <w:sz w:val="26"/>
                <w:szCs w:val="26"/>
                <w:lang w:val="uk-UA"/>
              </w:rPr>
              <w:t xml:space="preserve">Юридичні документи </w:t>
            </w:r>
          </w:p>
          <w:p w:rsidR="000D07E8" w:rsidRPr="004D21EC" w:rsidRDefault="000D07E8" w:rsidP="000D07E8">
            <w:pPr>
              <w:jc w:val="center"/>
              <w:rPr>
                <w:sz w:val="26"/>
                <w:szCs w:val="26"/>
                <w:lang w:val="uk-UA"/>
              </w:rPr>
            </w:pPr>
          </w:p>
        </w:tc>
        <w:tc>
          <w:tcPr>
            <w:tcW w:w="13320" w:type="dxa"/>
          </w:tcPr>
          <w:p w:rsidR="000020DF" w:rsidRPr="004D21EC" w:rsidRDefault="000020DF" w:rsidP="002E208C">
            <w:pPr>
              <w:jc w:val="both"/>
              <w:rPr>
                <w:sz w:val="26"/>
                <w:szCs w:val="26"/>
                <w:lang w:val="uk-UA"/>
              </w:rPr>
            </w:pPr>
            <w:r w:rsidRPr="004D21EC">
              <w:rPr>
                <w:sz w:val="26"/>
                <w:szCs w:val="26"/>
                <w:lang w:val="uk-UA"/>
              </w:rPr>
              <w:t xml:space="preserve">Будуть розроблені та підписані: </w:t>
            </w:r>
            <w:r w:rsidR="002E208C" w:rsidRPr="004D21EC">
              <w:rPr>
                <w:sz w:val="26"/>
                <w:szCs w:val="26"/>
                <w:lang w:val="uk-UA"/>
              </w:rPr>
              <w:t>Кредитна угода, Проектна та Субкредитна угоди.</w:t>
            </w:r>
          </w:p>
        </w:tc>
      </w:tr>
      <w:tr w:rsidR="000020DF" w:rsidRPr="00D0182F" w:rsidTr="00A70B23">
        <w:tc>
          <w:tcPr>
            <w:tcW w:w="2700" w:type="dxa"/>
            <w:vAlign w:val="center"/>
          </w:tcPr>
          <w:p w:rsidR="000020DF" w:rsidRPr="004D21EC" w:rsidRDefault="000020DF" w:rsidP="008A7788">
            <w:pPr>
              <w:jc w:val="center"/>
              <w:rPr>
                <w:sz w:val="26"/>
                <w:szCs w:val="26"/>
                <w:lang w:val="uk-UA"/>
              </w:rPr>
            </w:pPr>
            <w:r w:rsidRPr="004D21EC">
              <w:rPr>
                <w:sz w:val="26"/>
                <w:szCs w:val="26"/>
                <w:lang w:val="uk-UA"/>
              </w:rPr>
              <w:t>Учасники проекту</w:t>
            </w:r>
          </w:p>
        </w:tc>
        <w:tc>
          <w:tcPr>
            <w:tcW w:w="13320" w:type="dxa"/>
          </w:tcPr>
          <w:p w:rsidR="000020DF" w:rsidRPr="004D21EC" w:rsidRDefault="000020DF" w:rsidP="00CB4687">
            <w:pPr>
              <w:jc w:val="both"/>
              <w:rPr>
                <w:sz w:val="26"/>
                <w:szCs w:val="26"/>
                <w:lang w:val="uk-UA"/>
              </w:rPr>
            </w:pPr>
            <w:r w:rsidRPr="004D21EC">
              <w:rPr>
                <w:sz w:val="26"/>
                <w:szCs w:val="26"/>
                <w:lang w:val="uk-UA"/>
              </w:rPr>
              <w:t xml:space="preserve">Міністерство фінансів України, </w:t>
            </w:r>
            <w:r w:rsidR="002E208C" w:rsidRPr="004D21EC">
              <w:rPr>
                <w:sz w:val="26"/>
                <w:szCs w:val="26"/>
                <w:lang w:val="uk-UA"/>
              </w:rPr>
              <w:t>Мінінфраструктури</w:t>
            </w:r>
            <w:r w:rsidRPr="004D21EC">
              <w:rPr>
                <w:sz w:val="26"/>
                <w:szCs w:val="26"/>
                <w:lang w:val="uk-UA"/>
              </w:rPr>
              <w:t xml:space="preserve">, </w:t>
            </w:r>
            <w:r w:rsidR="00CB4687" w:rsidRPr="004D21EC">
              <w:rPr>
                <w:sz w:val="26"/>
                <w:szCs w:val="26"/>
                <w:lang w:val="uk-UA"/>
              </w:rPr>
              <w:t>КП «Харківський метрополітен»</w:t>
            </w:r>
            <w:r w:rsidR="002E208C" w:rsidRPr="004D21EC">
              <w:rPr>
                <w:sz w:val="26"/>
                <w:szCs w:val="26"/>
                <w:lang w:val="uk-UA"/>
              </w:rPr>
              <w:t>, Харківська міська рада, Харківська обласна державна адміністрація</w:t>
            </w:r>
          </w:p>
        </w:tc>
      </w:tr>
      <w:tr w:rsidR="000020DF" w:rsidRPr="004D21EC" w:rsidTr="00A70B23">
        <w:trPr>
          <w:trHeight w:val="352"/>
        </w:trPr>
        <w:tc>
          <w:tcPr>
            <w:tcW w:w="2700" w:type="dxa"/>
            <w:vAlign w:val="center"/>
          </w:tcPr>
          <w:p w:rsidR="000020DF" w:rsidRPr="004D21EC" w:rsidRDefault="000020DF" w:rsidP="008A7788">
            <w:pPr>
              <w:jc w:val="center"/>
              <w:rPr>
                <w:sz w:val="26"/>
                <w:szCs w:val="26"/>
                <w:lang w:val="uk-UA"/>
              </w:rPr>
            </w:pPr>
            <w:r w:rsidRPr="004D21EC">
              <w:rPr>
                <w:sz w:val="26"/>
                <w:szCs w:val="26"/>
                <w:lang w:val="uk-UA"/>
              </w:rPr>
              <w:t xml:space="preserve">Стан підготовки </w:t>
            </w:r>
          </w:p>
        </w:tc>
        <w:tc>
          <w:tcPr>
            <w:tcW w:w="13320" w:type="dxa"/>
          </w:tcPr>
          <w:p w:rsidR="006A2528" w:rsidRPr="00E03748" w:rsidRDefault="006A2528" w:rsidP="006A2528">
            <w:pPr>
              <w:jc w:val="both"/>
              <w:rPr>
                <w:sz w:val="26"/>
                <w:szCs w:val="26"/>
                <w:lang w:val="uk-UA"/>
              </w:rPr>
            </w:pPr>
            <w:r w:rsidRPr="00E03748">
              <w:rPr>
                <w:sz w:val="26"/>
                <w:szCs w:val="26"/>
                <w:lang w:val="uk-UA"/>
              </w:rPr>
              <w:t xml:space="preserve">20.09.2013 Мінекономрозвитку прийнято наказ про доцільність підготовки проекту та визначено Харківську міську раду відповідальним виконавцем його реалізації. </w:t>
            </w:r>
          </w:p>
          <w:p w:rsidR="006A2528" w:rsidRPr="004D21EC" w:rsidRDefault="0087299A" w:rsidP="006A2528">
            <w:pPr>
              <w:jc w:val="both"/>
              <w:rPr>
                <w:sz w:val="26"/>
                <w:szCs w:val="26"/>
                <w:lang w:val="uk-UA"/>
              </w:rPr>
            </w:pPr>
            <w:r w:rsidRPr="00E03748">
              <w:rPr>
                <w:bCs/>
                <w:iCs/>
                <w:color w:val="000000"/>
                <w:sz w:val="26"/>
                <w:szCs w:val="26"/>
                <w:lang w:val="uk-UA" w:eastAsia="uk-UA"/>
              </w:rPr>
              <w:t>О</w:t>
            </w:r>
            <w:r w:rsidR="006A2528" w:rsidRPr="00E03748">
              <w:rPr>
                <w:bCs/>
                <w:iCs/>
                <w:color w:val="000000"/>
                <w:sz w:val="26"/>
                <w:szCs w:val="26"/>
                <w:lang w:val="uk-UA" w:eastAsia="uk-UA"/>
              </w:rPr>
              <w:t>чікується отримання проектів договорів від ЄБРР.</w:t>
            </w:r>
          </w:p>
        </w:tc>
      </w:tr>
      <w:tr w:rsidR="000020DF" w:rsidRPr="004D21EC" w:rsidTr="00A70B23">
        <w:trPr>
          <w:trHeight w:val="1194"/>
        </w:trPr>
        <w:tc>
          <w:tcPr>
            <w:tcW w:w="2700" w:type="dxa"/>
            <w:vAlign w:val="center"/>
          </w:tcPr>
          <w:p w:rsidR="000020DF" w:rsidRPr="004D21EC" w:rsidRDefault="000020DF" w:rsidP="008A7788">
            <w:pPr>
              <w:jc w:val="center"/>
              <w:rPr>
                <w:sz w:val="26"/>
                <w:szCs w:val="26"/>
                <w:lang w:val="uk-UA"/>
              </w:rPr>
            </w:pPr>
            <w:r w:rsidRPr="004D21EC">
              <w:rPr>
                <w:sz w:val="26"/>
                <w:szCs w:val="26"/>
                <w:lang w:val="uk-UA"/>
              </w:rPr>
              <w:t>Сума позики, умови залучення позик (орієнтовно)</w:t>
            </w:r>
          </w:p>
        </w:tc>
        <w:tc>
          <w:tcPr>
            <w:tcW w:w="13320" w:type="dxa"/>
          </w:tcPr>
          <w:p w:rsidR="000020DF" w:rsidRPr="004D21EC" w:rsidRDefault="006A2528" w:rsidP="00074230">
            <w:pPr>
              <w:jc w:val="both"/>
              <w:rPr>
                <w:sz w:val="26"/>
                <w:szCs w:val="26"/>
                <w:lang w:val="uk-UA"/>
              </w:rPr>
            </w:pPr>
            <w:r w:rsidRPr="004D21EC">
              <w:rPr>
                <w:iCs/>
                <w:sz w:val="26"/>
                <w:szCs w:val="26"/>
                <w:lang w:val="uk-UA"/>
              </w:rPr>
              <w:t>Сума позики ЄБРР біля 15</w:t>
            </w:r>
            <w:r w:rsidR="00207276" w:rsidRPr="004D21EC">
              <w:rPr>
                <w:iCs/>
                <w:sz w:val="26"/>
                <w:szCs w:val="26"/>
                <w:lang w:val="uk-UA"/>
              </w:rPr>
              <w:t>0</w:t>
            </w:r>
            <w:r w:rsidRPr="004D21EC">
              <w:rPr>
                <w:sz w:val="26"/>
                <w:szCs w:val="26"/>
                <w:lang w:val="uk-UA"/>
              </w:rPr>
              <w:t xml:space="preserve"> млн</w:t>
            </w:r>
            <w:r w:rsidR="00697556">
              <w:rPr>
                <w:sz w:val="26"/>
                <w:szCs w:val="26"/>
                <w:lang w:val="uk-UA"/>
              </w:rPr>
              <w:t>.</w:t>
            </w:r>
            <w:r w:rsidRPr="004D21EC">
              <w:rPr>
                <w:sz w:val="26"/>
                <w:szCs w:val="26"/>
                <w:lang w:val="uk-UA"/>
              </w:rPr>
              <w:t xml:space="preserve"> євро</w:t>
            </w:r>
            <w:r w:rsidR="00074230" w:rsidRPr="004D21EC">
              <w:rPr>
                <w:sz w:val="26"/>
                <w:szCs w:val="26"/>
                <w:lang w:val="uk-UA"/>
              </w:rPr>
              <w:t>.</w:t>
            </w:r>
            <w:r w:rsidRPr="004D21EC">
              <w:rPr>
                <w:sz w:val="26"/>
                <w:szCs w:val="26"/>
                <w:lang w:val="uk-UA"/>
              </w:rPr>
              <w:t xml:space="preserve"> Залучення позики ЄБРР передбачається здійснити у євро за плаваючою відсотковою ставкою EURIBOR + 1% річних, комісія за зобов’язання складатиме 0,5 % річних від невикористаної частини позики, одноразова комісія 1% від суми позики. Попередньо передбачається, що останньою датою використання коштів буде дата через 4 роки після дати підписання Угоди.</w:t>
            </w:r>
          </w:p>
        </w:tc>
      </w:tr>
      <w:tr w:rsidR="000020DF" w:rsidRPr="004D21EC" w:rsidTr="00A70B23">
        <w:tc>
          <w:tcPr>
            <w:tcW w:w="2700" w:type="dxa"/>
            <w:vAlign w:val="center"/>
          </w:tcPr>
          <w:p w:rsidR="000020DF" w:rsidRPr="004D21EC" w:rsidRDefault="000020DF" w:rsidP="008A7788">
            <w:pPr>
              <w:jc w:val="center"/>
              <w:rPr>
                <w:sz w:val="26"/>
                <w:szCs w:val="26"/>
                <w:lang w:val="uk-UA"/>
              </w:rPr>
            </w:pPr>
            <w:r w:rsidRPr="004D21EC">
              <w:rPr>
                <w:sz w:val="26"/>
                <w:szCs w:val="26"/>
                <w:lang w:val="uk-UA"/>
              </w:rPr>
              <w:t>Вибірка коштів</w:t>
            </w:r>
          </w:p>
        </w:tc>
        <w:tc>
          <w:tcPr>
            <w:tcW w:w="13320" w:type="dxa"/>
          </w:tcPr>
          <w:p w:rsidR="000020DF" w:rsidRPr="004D21EC" w:rsidRDefault="000020DF" w:rsidP="007A6D7C">
            <w:pPr>
              <w:jc w:val="both"/>
              <w:rPr>
                <w:sz w:val="26"/>
                <w:szCs w:val="26"/>
                <w:lang w:val="uk-UA"/>
              </w:rPr>
            </w:pPr>
            <w:r w:rsidRPr="004D21EC">
              <w:rPr>
                <w:sz w:val="26"/>
                <w:szCs w:val="26"/>
                <w:lang w:val="uk-UA"/>
              </w:rPr>
              <w:t>Не розпочалася, проект готується.</w:t>
            </w:r>
          </w:p>
        </w:tc>
      </w:tr>
    </w:tbl>
    <w:p w:rsidR="000020DF" w:rsidRPr="007B645B" w:rsidRDefault="000020DF" w:rsidP="008A7788">
      <w:pPr>
        <w:jc w:val="center"/>
        <w:rPr>
          <w:b/>
          <w:sz w:val="28"/>
          <w:szCs w:val="28"/>
          <w:lang w:val="uk-UA"/>
        </w:rPr>
      </w:pPr>
    </w:p>
    <w:p w:rsidR="00FD3F18" w:rsidRPr="007B645B" w:rsidRDefault="00FD3F18" w:rsidP="008A7788">
      <w:pPr>
        <w:jc w:val="center"/>
        <w:rPr>
          <w:b/>
          <w:sz w:val="28"/>
          <w:szCs w:val="28"/>
          <w:lang w:val="uk-UA"/>
        </w:rPr>
      </w:pPr>
    </w:p>
    <w:p w:rsidR="005E243B" w:rsidRPr="007B645B" w:rsidRDefault="005E243B" w:rsidP="008A7788">
      <w:pPr>
        <w:jc w:val="center"/>
        <w:rPr>
          <w:b/>
          <w:sz w:val="28"/>
          <w:szCs w:val="28"/>
          <w:lang w:val="uk-UA"/>
        </w:rPr>
      </w:pPr>
    </w:p>
    <w:p w:rsidR="005E243B" w:rsidRPr="007B645B" w:rsidRDefault="005E243B" w:rsidP="008A7788">
      <w:pPr>
        <w:jc w:val="center"/>
        <w:rPr>
          <w:b/>
          <w:sz w:val="28"/>
          <w:szCs w:val="28"/>
          <w:lang w:val="uk-UA"/>
        </w:rPr>
      </w:pPr>
    </w:p>
    <w:p w:rsidR="005E243B" w:rsidRPr="007B645B" w:rsidRDefault="005E243B" w:rsidP="008A7788">
      <w:pPr>
        <w:jc w:val="center"/>
        <w:rPr>
          <w:b/>
          <w:sz w:val="28"/>
          <w:szCs w:val="28"/>
          <w:lang w:val="uk-UA"/>
        </w:rPr>
      </w:pPr>
    </w:p>
    <w:p w:rsidR="00FD3F18" w:rsidRDefault="00FD3F18" w:rsidP="008A7788">
      <w:pPr>
        <w:jc w:val="center"/>
        <w:rPr>
          <w:b/>
          <w:sz w:val="28"/>
          <w:szCs w:val="28"/>
          <w:lang w:val="uk-UA"/>
        </w:rPr>
      </w:pPr>
    </w:p>
    <w:p w:rsidR="00F807F0" w:rsidRPr="007B645B" w:rsidRDefault="00F807F0" w:rsidP="008A7788">
      <w:pPr>
        <w:jc w:val="center"/>
        <w:rPr>
          <w:b/>
          <w:sz w:val="28"/>
          <w:szCs w:val="28"/>
          <w:lang w:val="uk-UA"/>
        </w:rPr>
      </w:pPr>
    </w:p>
    <w:p w:rsidR="00FD3F18" w:rsidRPr="007B645B" w:rsidRDefault="00FD3F18" w:rsidP="008A7788">
      <w:pPr>
        <w:jc w:val="center"/>
        <w:rPr>
          <w:b/>
          <w:sz w:val="28"/>
          <w:szCs w:val="28"/>
          <w:lang w:val="en-US"/>
        </w:rPr>
      </w:pPr>
    </w:p>
    <w:p w:rsidR="00691249" w:rsidRPr="007B645B" w:rsidRDefault="00691249" w:rsidP="008A7788">
      <w:pPr>
        <w:jc w:val="center"/>
        <w:rPr>
          <w:b/>
          <w:sz w:val="28"/>
          <w:szCs w:val="28"/>
          <w:lang w:val="en-US"/>
        </w:rPr>
      </w:pPr>
    </w:p>
    <w:p w:rsidR="00691249" w:rsidRPr="002737B5" w:rsidRDefault="00691249" w:rsidP="008A7788">
      <w:pPr>
        <w:jc w:val="center"/>
        <w:rPr>
          <w:b/>
          <w:sz w:val="28"/>
          <w:szCs w:val="28"/>
        </w:rPr>
      </w:pPr>
    </w:p>
    <w:p w:rsidR="00664314" w:rsidRPr="007B645B" w:rsidRDefault="000020DF" w:rsidP="00016ADA">
      <w:pPr>
        <w:pStyle w:val="2"/>
        <w:jc w:val="center"/>
        <w:rPr>
          <w:rFonts w:ascii="Times New Roman" w:hAnsi="Times New Roman" w:cs="Times New Roman"/>
          <w:lang w:val="uk-UA"/>
        </w:rPr>
      </w:pPr>
      <w:bookmarkStart w:id="65" w:name="_Toc291180442"/>
      <w:bookmarkStart w:id="66" w:name="_Toc409433167"/>
      <w:r w:rsidRPr="007B645B">
        <w:rPr>
          <w:rFonts w:ascii="Times New Roman" w:hAnsi="Times New Roman" w:cs="Times New Roman"/>
          <w:lang w:val="uk-UA"/>
        </w:rPr>
        <w:t>Спільн</w:t>
      </w:r>
      <w:r w:rsidR="00DB6D5E" w:rsidRPr="007B645B">
        <w:rPr>
          <w:rFonts w:ascii="Times New Roman" w:hAnsi="Times New Roman" w:cs="Times New Roman"/>
          <w:lang w:val="uk-UA"/>
        </w:rPr>
        <w:t>і</w:t>
      </w:r>
      <w:r w:rsidRPr="007B645B">
        <w:rPr>
          <w:rFonts w:ascii="Times New Roman" w:hAnsi="Times New Roman" w:cs="Times New Roman"/>
          <w:lang w:val="uk-UA"/>
        </w:rPr>
        <w:t xml:space="preserve"> з Європейським інвестиційним банком </w:t>
      </w:r>
      <w:r w:rsidR="00DB6D5E" w:rsidRPr="007B645B">
        <w:rPr>
          <w:rFonts w:ascii="Times New Roman" w:hAnsi="Times New Roman" w:cs="Times New Roman"/>
          <w:lang w:val="uk-UA"/>
        </w:rPr>
        <w:t>проекти розвитку:</w:t>
      </w:r>
      <w:bookmarkEnd w:id="65"/>
      <w:bookmarkEnd w:id="66"/>
    </w:p>
    <w:p w:rsidR="00BA7BEB" w:rsidRPr="007B645B" w:rsidRDefault="00016ADA" w:rsidP="00016ADA">
      <w:pPr>
        <w:pStyle w:val="3"/>
        <w:ind w:left="1440"/>
        <w:jc w:val="center"/>
        <w:rPr>
          <w:rFonts w:ascii="Times New Roman" w:hAnsi="Times New Roman" w:cs="Times New Roman"/>
          <w:sz w:val="28"/>
          <w:szCs w:val="28"/>
          <w:lang w:val="uk-UA"/>
        </w:rPr>
      </w:pPr>
      <w:bookmarkStart w:id="67" w:name="_Toc409433171"/>
      <w:r>
        <w:rPr>
          <w:rFonts w:ascii="Times New Roman" w:hAnsi="Times New Roman" w:cs="Times New Roman"/>
          <w:sz w:val="28"/>
          <w:szCs w:val="28"/>
          <w:lang w:val="uk-UA"/>
        </w:rPr>
        <w:t xml:space="preserve">1.1. </w:t>
      </w:r>
      <w:r w:rsidR="00BA7BEB" w:rsidRPr="007B645B">
        <w:rPr>
          <w:rFonts w:ascii="Times New Roman" w:hAnsi="Times New Roman" w:cs="Times New Roman"/>
          <w:sz w:val="28"/>
          <w:szCs w:val="28"/>
          <w:lang w:val="uk-UA"/>
        </w:rPr>
        <w:t>Проект</w:t>
      </w:r>
      <w:r w:rsidR="00BA7BEB" w:rsidRPr="007B645B">
        <w:rPr>
          <w:rFonts w:ascii="Times New Roman" w:hAnsi="Times New Roman" w:cs="Times New Roman"/>
          <w:i/>
          <w:sz w:val="28"/>
          <w:szCs w:val="28"/>
          <w:lang w:val="uk-UA"/>
        </w:rPr>
        <w:t xml:space="preserve"> </w:t>
      </w:r>
      <w:r w:rsidR="00BA7BEB" w:rsidRPr="007B645B">
        <w:rPr>
          <w:rFonts w:ascii="Times New Roman" w:hAnsi="Times New Roman" w:cs="Times New Roman"/>
          <w:sz w:val="28"/>
          <w:szCs w:val="28"/>
          <w:lang w:val="uk-UA"/>
        </w:rPr>
        <w:t>«</w:t>
      </w:r>
      <w:r w:rsidR="00BA7BEB" w:rsidRPr="007B645B">
        <w:rPr>
          <w:rFonts w:ascii="Times New Roman" w:hAnsi="Times New Roman" w:cs="Times New Roman"/>
          <w:iCs/>
          <w:sz w:val="28"/>
          <w:szCs w:val="28"/>
          <w:lang w:val="uk-UA"/>
        </w:rPr>
        <w:t>Подовження третьої лінії метрополітену у м. Харкові</w:t>
      </w:r>
      <w:r w:rsidR="00BA7BEB" w:rsidRPr="007B645B">
        <w:rPr>
          <w:rFonts w:ascii="Times New Roman" w:hAnsi="Times New Roman" w:cs="Times New Roman"/>
          <w:sz w:val="28"/>
          <w:szCs w:val="28"/>
          <w:lang w:val="uk-UA"/>
        </w:rPr>
        <w:t>»</w:t>
      </w:r>
      <w:bookmarkEnd w:id="67"/>
    </w:p>
    <w:p w:rsidR="00BA7BEB" w:rsidRPr="007B645B" w:rsidRDefault="00BA7BEB" w:rsidP="00BA7BEB">
      <w:pPr>
        <w:rPr>
          <w:lang w:val="uk-UA"/>
        </w:rPr>
      </w:pPr>
    </w:p>
    <w:tbl>
      <w:tblPr>
        <w:tblW w:w="160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3320"/>
      </w:tblGrid>
      <w:tr w:rsidR="00BA7BEB" w:rsidRPr="007B645B" w:rsidTr="00BA7BEB">
        <w:tc>
          <w:tcPr>
            <w:tcW w:w="2700" w:type="dxa"/>
            <w:vAlign w:val="center"/>
          </w:tcPr>
          <w:p w:rsidR="00BA7BEB" w:rsidRPr="007B645B" w:rsidRDefault="00BA7BEB" w:rsidP="00BA7BEB">
            <w:pPr>
              <w:jc w:val="center"/>
              <w:rPr>
                <w:sz w:val="26"/>
                <w:szCs w:val="26"/>
                <w:lang w:val="uk-UA"/>
              </w:rPr>
            </w:pPr>
            <w:r w:rsidRPr="007B645B">
              <w:rPr>
                <w:sz w:val="26"/>
                <w:szCs w:val="26"/>
                <w:lang w:val="uk-UA"/>
              </w:rPr>
              <w:t>Період реалізації проекту (використання коштів)</w:t>
            </w:r>
          </w:p>
        </w:tc>
        <w:tc>
          <w:tcPr>
            <w:tcW w:w="13320" w:type="dxa"/>
          </w:tcPr>
          <w:p w:rsidR="00BA7BEB" w:rsidRPr="007B645B" w:rsidRDefault="00BA7BEB" w:rsidP="00FE76CC">
            <w:pPr>
              <w:jc w:val="both"/>
              <w:rPr>
                <w:sz w:val="26"/>
                <w:szCs w:val="26"/>
                <w:lang w:val="uk-UA"/>
              </w:rPr>
            </w:pPr>
            <w:r w:rsidRPr="007B645B">
              <w:rPr>
                <w:sz w:val="26"/>
                <w:szCs w:val="26"/>
                <w:lang w:val="uk-UA"/>
              </w:rPr>
              <w:t>Будуть визначені після проведення переговорів з Є</w:t>
            </w:r>
            <w:r w:rsidR="00FE76CC" w:rsidRPr="007B645B">
              <w:rPr>
                <w:sz w:val="26"/>
                <w:szCs w:val="26"/>
                <w:lang w:val="uk-UA"/>
              </w:rPr>
              <w:t>ІБ</w:t>
            </w:r>
          </w:p>
        </w:tc>
      </w:tr>
      <w:tr w:rsidR="00BA7BEB" w:rsidRPr="00D0182F" w:rsidTr="00BA7BEB">
        <w:tc>
          <w:tcPr>
            <w:tcW w:w="2700" w:type="dxa"/>
            <w:vAlign w:val="center"/>
          </w:tcPr>
          <w:p w:rsidR="00BA7BEB" w:rsidRPr="007B645B" w:rsidRDefault="00BA7BEB" w:rsidP="00BA7BEB">
            <w:pPr>
              <w:jc w:val="center"/>
              <w:rPr>
                <w:sz w:val="26"/>
                <w:szCs w:val="26"/>
                <w:lang w:val="uk-UA"/>
              </w:rPr>
            </w:pPr>
            <w:r w:rsidRPr="007B645B">
              <w:rPr>
                <w:sz w:val="26"/>
                <w:szCs w:val="26"/>
                <w:lang w:val="uk-UA"/>
              </w:rPr>
              <w:t>Мета проекту</w:t>
            </w:r>
          </w:p>
        </w:tc>
        <w:tc>
          <w:tcPr>
            <w:tcW w:w="13320" w:type="dxa"/>
          </w:tcPr>
          <w:p w:rsidR="00BA7BEB" w:rsidRPr="007B645B" w:rsidRDefault="00BA7BEB" w:rsidP="00F65F02">
            <w:pPr>
              <w:jc w:val="both"/>
              <w:rPr>
                <w:sz w:val="26"/>
                <w:szCs w:val="26"/>
                <w:lang w:val="uk-UA"/>
              </w:rPr>
            </w:pPr>
            <w:r w:rsidRPr="007B645B">
              <w:rPr>
                <w:sz w:val="26"/>
                <w:szCs w:val="26"/>
                <w:lang w:val="uk-UA"/>
              </w:rPr>
              <w:t>Поліпшення транспортного обслуговування населення м.</w:t>
            </w:r>
            <w:r w:rsidR="00F65F02">
              <w:rPr>
                <w:sz w:val="26"/>
                <w:szCs w:val="26"/>
                <w:lang w:val="uk-UA"/>
              </w:rPr>
              <w:t xml:space="preserve"> </w:t>
            </w:r>
            <w:r w:rsidRPr="007B645B">
              <w:rPr>
                <w:sz w:val="26"/>
                <w:szCs w:val="26"/>
                <w:lang w:val="uk-UA"/>
              </w:rPr>
              <w:t>Харкова, збільшення питомої ваги пасажирських перевезень метрополітеном шляхом збільшення довжини Олексіївської лінії метро на 3,47 км та введення в експлуатацію двох станцій та електродепо «Олексіївське».</w:t>
            </w:r>
          </w:p>
        </w:tc>
      </w:tr>
      <w:tr w:rsidR="00BA7BEB" w:rsidRPr="00D0182F" w:rsidTr="00BA7BEB">
        <w:tc>
          <w:tcPr>
            <w:tcW w:w="2700" w:type="dxa"/>
            <w:vAlign w:val="center"/>
          </w:tcPr>
          <w:p w:rsidR="00BA7BEB" w:rsidRPr="007B645B" w:rsidRDefault="00BA7BEB" w:rsidP="00BA7BEB">
            <w:pPr>
              <w:jc w:val="center"/>
              <w:rPr>
                <w:sz w:val="26"/>
                <w:szCs w:val="26"/>
                <w:lang w:val="uk-UA"/>
              </w:rPr>
            </w:pPr>
            <w:r w:rsidRPr="007B645B">
              <w:rPr>
                <w:sz w:val="26"/>
                <w:szCs w:val="26"/>
                <w:lang w:val="uk-UA"/>
              </w:rPr>
              <w:t>Юридичні документи (мають бути підписані)</w:t>
            </w:r>
          </w:p>
        </w:tc>
        <w:tc>
          <w:tcPr>
            <w:tcW w:w="13320" w:type="dxa"/>
          </w:tcPr>
          <w:p w:rsidR="00BA7BEB" w:rsidRPr="007B645B" w:rsidRDefault="00FE76CC" w:rsidP="00FA5573">
            <w:pPr>
              <w:jc w:val="both"/>
              <w:rPr>
                <w:sz w:val="26"/>
                <w:szCs w:val="26"/>
                <w:lang w:val="uk-UA"/>
              </w:rPr>
            </w:pPr>
            <w:r w:rsidRPr="007B645B">
              <w:rPr>
                <w:sz w:val="26"/>
                <w:szCs w:val="26"/>
                <w:lang w:val="uk-UA"/>
              </w:rPr>
              <w:t xml:space="preserve">Будуть розроблені та підписані: Фінансова </w:t>
            </w:r>
            <w:r w:rsidR="00FA5573">
              <w:rPr>
                <w:sz w:val="26"/>
                <w:szCs w:val="26"/>
                <w:lang w:val="uk-UA"/>
              </w:rPr>
              <w:t xml:space="preserve">та </w:t>
            </w:r>
            <w:r w:rsidRPr="007B645B">
              <w:rPr>
                <w:sz w:val="26"/>
                <w:szCs w:val="26"/>
                <w:lang w:val="uk-UA"/>
              </w:rPr>
              <w:t xml:space="preserve">Проектна </w:t>
            </w:r>
            <w:r w:rsidR="00FA5573">
              <w:rPr>
                <w:sz w:val="26"/>
                <w:szCs w:val="26"/>
                <w:lang w:val="uk-UA"/>
              </w:rPr>
              <w:t xml:space="preserve">угоди між Україною та Європейським інвестиційним банком, </w:t>
            </w:r>
            <w:r w:rsidRPr="007B645B">
              <w:rPr>
                <w:sz w:val="26"/>
                <w:szCs w:val="26"/>
                <w:lang w:val="uk-UA"/>
              </w:rPr>
              <w:t>Субкредитна угод</w:t>
            </w:r>
            <w:r w:rsidR="00FA5573">
              <w:rPr>
                <w:sz w:val="26"/>
                <w:szCs w:val="26"/>
                <w:lang w:val="uk-UA"/>
              </w:rPr>
              <w:t>а між Мінфіном, КП «Харківський метрополітен» та Мінінфраструктури, Гарантія Харківської міської ради (Харківської обласної державної адміністрації)</w:t>
            </w:r>
          </w:p>
        </w:tc>
      </w:tr>
      <w:tr w:rsidR="00BA7BEB" w:rsidRPr="00D0182F" w:rsidTr="00BA7BEB">
        <w:tc>
          <w:tcPr>
            <w:tcW w:w="2700" w:type="dxa"/>
            <w:vAlign w:val="center"/>
          </w:tcPr>
          <w:p w:rsidR="00BA7BEB" w:rsidRPr="007B645B" w:rsidRDefault="00BA7BEB" w:rsidP="00BA7BEB">
            <w:pPr>
              <w:jc w:val="center"/>
              <w:rPr>
                <w:sz w:val="26"/>
                <w:szCs w:val="26"/>
                <w:lang w:val="uk-UA"/>
              </w:rPr>
            </w:pPr>
            <w:r w:rsidRPr="007B645B">
              <w:rPr>
                <w:sz w:val="26"/>
                <w:szCs w:val="26"/>
                <w:lang w:val="uk-UA"/>
              </w:rPr>
              <w:t>Учасники проекту</w:t>
            </w:r>
          </w:p>
        </w:tc>
        <w:tc>
          <w:tcPr>
            <w:tcW w:w="13320" w:type="dxa"/>
          </w:tcPr>
          <w:p w:rsidR="00BA7BEB" w:rsidRPr="007B645B" w:rsidRDefault="00BA7BEB" w:rsidP="00BA7BEB">
            <w:pPr>
              <w:jc w:val="both"/>
              <w:rPr>
                <w:sz w:val="26"/>
                <w:szCs w:val="26"/>
                <w:lang w:val="uk-UA"/>
              </w:rPr>
            </w:pPr>
            <w:r w:rsidRPr="007B645B">
              <w:rPr>
                <w:sz w:val="26"/>
                <w:szCs w:val="26"/>
                <w:lang w:val="uk-UA"/>
              </w:rPr>
              <w:t xml:space="preserve">Міністерство фінансів України, </w:t>
            </w:r>
            <w:r w:rsidR="00FE76CC" w:rsidRPr="007B645B">
              <w:rPr>
                <w:sz w:val="26"/>
                <w:szCs w:val="26"/>
                <w:lang w:val="uk-UA"/>
              </w:rPr>
              <w:t>Мінінфраструктури</w:t>
            </w:r>
            <w:r w:rsidRPr="007B645B">
              <w:rPr>
                <w:sz w:val="26"/>
                <w:szCs w:val="26"/>
                <w:lang w:val="uk-UA"/>
              </w:rPr>
              <w:t>, КП «Харківський метрополітен»</w:t>
            </w:r>
            <w:r w:rsidR="002E208C" w:rsidRPr="007B645B">
              <w:rPr>
                <w:sz w:val="26"/>
                <w:szCs w:val="26"/>
                <w:lang w:val="uk-UA"/>
              </w:rPr>
              <w:t>, Харківська міська рада, Харківська обласна державна адміністрація</w:t>
            </w:r>
          </w:p>
        </w:tc>
      </w:tr>
      <w:tr w:rsidR="00BA7BEB" w:rsidRPr="007B645B" w:rsidTr="00BA7BEB">
        <w:trPr>
          <w:trHeight w:val="352"/>
        </w:trPr>
        <w:tc>
          <w:tcPr>
            <w:tcW w:w="2700" w:type="dxa"/>
            <w:vAlign w:val="center"/>
          </w:tcPr>
          <w:p w:rsidR="00BA7BEB" w:rsidRPr="007B645B" w:rsidRDefault="00BA7BEB" w:rsidP="00BA7BEB">
            <w:pPr>
              <w:jc w:val="center"/>
              <w:rPr>
                <w:sz w:val="26"/>
                <w:szCs w:val="26"/>
                <w:lang w:val="uk-UA"/>
              </w:rPr>
            </w:pPr>
            <w:r w:rsidRPr="007B645B">
              <w:rPr>
                <w:sz w:val="26"/>
                <w:szCs w:val="26"/>
                <w:lang w:val="uk-UA"/>
              </w:rPr>
              <w:t xml:space="preserve">Стан підготовки </w:t>
            </w:r>
          </w:p>
        </w:tc>
        <w:tc>
          <w:tcPr>
            <w:tcW w:w="13320" w:type="dxa"/>
          </w:tcPr>
          <w:p w:rsidR="00074230" w:rsidRPr="00E03748" w:rsidRDefault="00074230" w:rsidP="00074230">
            <w:pPr>
              <w:jc w:val="both"/>
              <w:rPr>
                <w:sz w:val="26"/>
                <w:szCs w:val="26"/>
                <w:lang w:val="uk-UA"/>
              </w:rPr>
            </w:pPr>
            <w:r w:rsidRPr="00E03748">
              <w:rPr>
                <w:sz w:val="26"/>
                <w:szCs w:val="26"/>
                <w:lang w:val="uk-UA"/>
              </w:rPr>
              <w:t xml:space="preserve">20.09.2013 Мінекономрозвитку прийнято наказ про доцільність підготовки проекту та визначено Харківську міську раду відповідальним виконавцем його реалізації. </w:t>
            </w:r>
          </w:p>
          <w:p w:rsidR="00074230" w:rsidRPr="00E03748" w:rsidRDefault="00074230" w:rsidP="00074230">
            <w:pPr>
              <w:jc w:val="both"/>
              <w:rPr>
                <w:sz w:val="26"/>
                <w:szCs w:val="26"/>
                <w:lang w:val="uk-UA"/>
              </w:rPr>
            </w:pPr>
            <w:r w:rsidRPr="00E03748">
              <w:rPr>
                <w:sz w:val="26"/>
                <w:szCs w:val="26"/>
                <w:lang w:val="uk-UA"/>
              </w:rPr>
              <w:t xml:space="preserve">Мінекономрозвитку листом від 07.10.2013 № 4012-06/34788-10 звернулося до ЄІБ з пропозицією щодо спільної підготовки згаданого проекту та проханням підтвердити свою позицію щодо його підтримки. </w:t>
            </w:r>
          </w:p>
          <w:p w:rsidR="00074230" w:rsidRPr="00E03748" w:rsidRDefault="00074230" w:rsidP="00074230">
            <w:pPr>
              <w:jc w:val="both"/>
              <w:rPr>
                <w:sz w:val="26"/>
                <w:szCs w:val="26"/>
                <w:lang w:val="uk-UA"/>
              </w:rPr>
            </w:pPr>
            <w:r w:rsidRPr="00E03748">
              <w:rPr>
                <w:sz w:val="26"/>
                <w:szCs w:val="26"/>
                <w:lang w:val="uk-UA"/>
              </w:rPr>
              <w:t xml:space="preserve">Листом від 15.10.2013 ЄІБ підтвердив свою зацікавленість щодо фінансування проекту. </w:t>
            </w:r>
          </w:p>
          <w:p w:rsidR="00074230" w:rsidRPr="00E03748" w:rsidRDefault="00074230" w:rsidP="00074230">
            <w:pPr>
              <w:jc w:val="both"/>
              <w:rPr>
                <w:sz w:val="26"/>
                <w:szCs w:val="26"/>
                <w:lang w:val="uk-UA"/>
              </w:rPr>
            </w:pPr>
            <w:r w:rsidRPr="00E03748">
              <w:rPr>
                <w:sz w:val="26"/>
                <w:szCs w:val="26"/>
                <w:lang w:val="uk-UA"/>
              </w:rPr>
              <w:t xml:space="preserve">Листом від 08.01.2014 Харківська міська рада поінформувала, що рішенням 29 сесії 6 скликання Харківської міської ради від 25.12.2013 № 1414/13 було визначено координатора проекту та створено Групу управління проектом.  </w:t>
            </w:r>
          </w:p>
          <w:p w:rsidR="00BA7BEB" w:rsidRPr="007B645B" w:rsidRDefault="00E808D2" w:rsidP="00074230">
            <w:pPr>
              <w:jc w:val="both"/>
              <w:rPr>
                <w:sz w:val="28"/>
                <w:szCs w:val="28"/>
                <w:lang w:val="uk-UA"/>
              </w:rPr>
            </w:pPr>
            <w:r w:rsidRPr="00E03748">
              <w:rPr>
                <w:sz w:val="26"/>
                <w:szCs w:val="26"/>
                <w:lang w:val="uk-UA"/>
              </w:rPr>
              <w:t>Очікую</w:t>
            </w:r>
            <w:r w:rsidR="00074230" w:rsidRPr="00E03748">
              <w:rPr>
                <w:sz w:val="26"/>
                <w:szCs w:val="26"/>
                <w:lang w:val="uk-UA"/>
              </w:rPr>
              <w:t>ться отримання проектів договорів від ЄІБ.</w:t>
            </w:r>
          </w:p>
        </w:tc>
      </w:tr>
      <w:tr w:rsidR="00BA7BEB" w:rsidRPr="007B645B" w:rsidTr="00BA7BEB">
        <w:trPr>
          <w:trHeight w:val="1194"/>
        </w:trPr>
        <w:tc>
          <w:tcPr>
            <w:tcW w:w="2700" w:type="dxa"/>
            <w:vAlign w:val="center"/>
          </w:tcPr>
          <w:p w:rsidR="00BA7BEB" w:rsidRPr="007B645B" w:rsidRDefault="00BA7BEB" w:rsidP="00BA7BEB">
            <w:pPr>
              <w:jc w:val="center"/>
              <w:rPr>
                <w:sz w:val="26"/>
                <w:szCs w:val="26"/>
                <w:lang w:val="uk-UA"/>
              </w:rPr>
            </w:pPr>
            <w:r w:rsidRPr="007B645B">
              <w:rPr>
                <w:sz w:val="26"/>
                <w:szCs w:val="26"/>
                <w:lang w:val="uk-UA"/>
              </w:rPr>
              <w:t>Сума позики, умови залучення позик (орієнтовно)</w:t>
            </w:r>
          </w:p>
        </w:tc>
        <w:tc>
          <w:tcPr>
            <w:tcW w:w="13320" w:type="dxa"/>
          </w:tcPr>
          <w:p w:rsidR="00BA7BEB" w:rsidRPr="007B645B" w:rsidRDefault="00BA7BEB" w:rsidP="00CA1C27">
            <w:pPr>
              <w:jc w:val="both"/>
              <w:rPr>
                <w:sz w:val="26"/>
                <w:szCs w:val="26"/>
                <w:lang w:val="uk-UA"/>
              </w:rPr>
            </w:pPr>
            <w:r w:rsidRPr="007B645B">
              <w:rPr>
                <w:iCs/>
                <w:sz w:val="26"/>
                <w:szCs w:val="26"/>
                <w:lang w:val="uk-UA"/>
              </w:rPr>
              <w:t>Сума позики Є</w:t>
            </w:r>
            <w:r w:rsidR="00074230" w:rsidRPr="007B645B">
              <w:rPr>
                <w:iCs/>
                <w:sz w:val="26"/>
                <w:szCs w:val="26"/>
                <w:lang w:val="uk-UA"/>
              </w:rPr>
              <w:t>ІБ</w:t>
            </w:r>
            <w:r w:rsidRPr="007B645B">
              <w:rPr>
                <w:iCs/>
                <w:sz w:val="26"/>
                <w:szCs w:val="26"/>
                <w:lang w:val="uk-UA"/>
              </w:rPr>
              <w:t xml:space="preserve"> біля 15</w:t>
            </w:r>
            <w:r w:rsidR="00CA1C27" w:rsidRPr="007B645B">
              <w:rPr>
                <w:iCs/>
                <w:sz w:val="26"/>
                <w:szCs w:val="26"/>
                <w:lang w:val="uk-UA"/>
              </w:rPr>
              <w:t>4,5</w:t>
            </w:r>
            <w:r w:rsidRPr="007B645B">
              <w:rPr>
                <w:sz w:val="26"/>
                <w:szCs w:val="26"/>
                <w:lang w:val="uk-UA"/>
              </w:rPr>
              <w:t xml:space="preserve"> млн</w:t>
            </w:r>
            <w:r w:rsidR="00697556">
              <w:rPr>
                <w:sz w:val="26"/>
                <w:szCs w:val="26"/>
                <w:lang w:val="uk-UA"/>
              </w:rPr>
              <w:t>.</w:t>
            </w:r>
            <w:r w:rsidRPr="007B645B">
              <w:rPr>
                <w:sz w:val="26"/>
                <w:szCs w:val="26"/>
                <w:lang w:val="uk-UA"/>
              </w:rPr>
              <w:t xml:space="preserve"> євро</w:t>
            </w:r>
            <w:r w:rsidR="00074230" w:rsidRPr="007B645B">
              <w:rPr>
                <w:sz w:val="26"/>
                <w:szCs w:val="26"/>
                <w:lang w:val="uk-UA"/>
              </w:rPr>
              <w:t>.</w:t>
            </w:r>
            <w:r w:rsidR="00074230" w:rsidRPr="007B645B">
              <w:rPr>
                <w:iCs/>
                <w:sz w:val="26"/>
                <w:szCs w:val="26"/>
                <w:lang w:val="uk-UA"/>
              </w:rPr>
              <w:t xml:space="preserve"> Залучення позики ЄІБ буде здійснюватися у євро за плаваючою відсотковою ставкою </w:t>
            </w:r>
            <w:r w:rsidR="00074230" w:rsidRPr="007B645B">
              <w:t xml:space="preserve"> </w:t>
            </w:r>
            <w:r w:rsidR="00074230" w:rsidRPr="007B645B">
              <w:rPr>
                <w:iCs/>
                <w:sz w:val="26"/>
                <w:szCs w:val="26"/>
                <w:lang w:val="uk-UA"/>
              </w:rPr>
              <w:t>EURIBOR + спред.</w:t>
            </w:r>
          </w:p>
        </w:tc>
      </w:tr>
      <w:tr w:rsidR="00BA7BEB" w:rsidRPr="007B645B" w:rsidTr="00BA7BEB">
        <w:tc>
          <w:tcPr>
            <w:tcW w:w="2700" w:type="dxa"/>
            <w:vAlign w:val="center"/>
          </w:tcPr>
          <w:p w:rsidR="00BA7BEB" w:rsidRPr="007B645B" w:rsidRDefault="00BA7BEB" w:rsidP="00BA7BEB">
            <w:pPr>
              <w:jc w:val="center"/>
              <w:rPr>
                <w:sz w:val="26"/>
                <w:szCs w:val="26"/>
                <w:lang w:val="uk-UA"/>
              </w:rPr>
            </w:pPr>
            <w:r w:rsidRPr="007B645B">
              <w:rPr>
                <w:sz w:val="26"/>
                <w:szCs w:val="26"/>
                <w:lang w:val="uk-UA"/>
              </w:rPr>
              <w:t>Вибірка коштів</w:t>
            </w:r>
          </w:p>
        </w:tc>
        <w:tc>
          <w:tcPr>
            <w:tcW w:w="13320" w:type="dxa"/>
          </w:tcPr>
          <w:p w:rsidR="00BA7BEB" w:rsidRPr="007B645B" w:rsidRDefault="00BA7BEB" w:rsidP="00BA7BEB">
            <w:pPr>
              <w:jc w:val="both"/>
              <w:rPr>
                <w:sz w:val="26"/>
                <w:szCs w:val="26"/>
                <w:lang w:val="uk-UA"/>
              </w:rPr>
            </w:pPr>
            <w:r w:rsidRPr="007B645B">
              <w:rPr>
                <w:sz w:val="26"/>
                <w:szCs w:val="26"/>
                <w:lang w:val="uk-UA"/>
              </w:rPr>
              <w:t>Не розпочалася, проект готується.</w:t>
            </w:r>
          </w:p>
        </w:tc>
      </w:tr>
    </w:tbl>
    <w:p w:rsidR="00BA7BEB" w:rsidRPr="007B645B" w:rsidRDefault="00BA7BEB" w:rsidP="00EC1C8E">
      <w:pPr>
        <w:ind w:firstLine="708"/>
        <w:rPr>
          <w:lang w:val="en-US"/>
        </w:rPr>
      </w:pPr>
    </w:p>
    <w:p w:rsidR="00EC1C8E" w:rsidRPr="007B645B" w:rsidRDefault="00EC1C8E" w:rsidP="00EC1C8E">
      <w:pPr>
        <w:ind w:firstLine="708"/>
        <w:rPr>
          <w:lang w:val="uk-UA"/>
        </w:rPr>
      </w:pPr>
    </w:p>
    <w:p w:rsidR="004B235F" w:rsidRPr="007B645B" w:rsidRDefault="004B235F" w:rsidP="00A53401">
      <w:pPr>
        <w:ind w:firstLine="708"/>
        <w:rPr>
          <w:lang w:val="uk-UA"/>
        </w:rPr>
      </w:pPr>
    </w:p>
    <w:p w:rsidR="00A74B44" w:rsidRDefault="00A74B44" w:rsidP="00A53401">
      <w:pPr>
        <w:ind w:firstLine="708"/>
        <w:rPr>
          <w:lang w:val="uk-UA"/>
        </w:rPr>
      </w:pPr>
    </w:p>
    <w:p w:rsidR="00410889" w:rsidRDefault="00410889" w:rsidP="00A53401">
      <w:pPr>
        <w:ind w:firstLine="708"/>
        <w:rPr>
          <w:lang w:val="uk-UA"/>
        </w:rPr>
      </w:pPr>
    </w:p>
    <w:p w:rsidR="00724F6D" w:rsidRPr="007B645B" w:rsidRDefault="00724F6D" w:rsidP="00A53401">
      <w:pPr>
        <w:ind w:firstLine="708"/>
        <w:rPr>
          <w:lang w:val="uk-UA"/>
        </w:rPr>
      </w:pPr>
    </w:p>
    <w:p w:rsidR="00856AE2" w:rsidRPr="007706BC" w:rsidRDefault="004D4E0B" w:rsidP="004D4E0B">
      <w:pPr>
        <w:pStyle w:val="af5"/>
        <w:ind w:left="1440"/>
        <w:jc w:val="center"/>
        <w:rPr>
          <w:b/>
          <w:sz w:val="28"/>
          <w:szCs w:val="28"/>
          <w:lang w:val="uk-UA"/>
        </w:rPr>
      </w:pPr>
      <w:r>
        <w:rPr>
          <w:b/>
          <w:sz w:val="28"/>
          <w:szCs w:val="28"/>
          <w:lang w:val="uk-UA"/>
        </w:rPr>
        <w:t xml:space="preserve">1.2. </w:t>
      </w:r>
      <w:r w:rsidR="00856AE2" w:rsidRPr="007706BC">
        <w:rPr>
          <w:b/>
          <w:sz w:val="28"/>
          <w:szCs w:val="28"/>
          <w:lang w:val="uk-UA"/>
        </w:rPr>
        <w:t>Проект «Вища освіта України»</w:t>
      </w:r>
    </w:p>
    <w:p w:rsidR="00856AE2" w:rsidRDefault="00856AE2" w:rsidP="00856AE2">
      <w:pPr>
        <w:pStyle w:val="af5"/>
        <w:rPr>
          <w:b/>
          <w:i/>
          <w:sz w:val="28"/>
          <w:szCs w:val="28"/>
          <w:lang w:val="uk-UA"/>
        </w:rPr>
      </w:pPr>
    </w:p>
    <w:tbl>
      <w:tblPr>
        <w:tblW w:w="160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3320"/>
      </w:tblGrid>
      <w:tr w:rsidR="00856AE2" w:rsidRPr="007B645B" w:rsidTr="007E12F6">
        <w:tc>
          <w:tcPr>
            <w:tcW w:w="2700" w:type="dxa"/>
            <w:vAlign w:val="center"/>
          </w:tcPr>
          <w:p w:rsidR="00856AE2" w:rsidRPr="006F3779" w:rsidRDefault="00856AE2" w:rsidP="007E12F6">
            <w:pPr>
              <w:jc w:val="center"/>
              <w:rPr>
                <w:lang w:val="uk-UA"/>
              </w:rPr>
            </w:pPr>
            <w:r w:rsidRPr="006F3779">
              <w:rPr>
                <w:lang w:val="uk-UA"/>
              </w:rPr>
              <w:t>Період реалізації проекту (використання коштів)</w:t>
            </w:r>
          </w:p>
        </w:tc>
        <w:tc>
          <w:tcPr>
            <w:tcW w:w="13320" w:type="dxa"/>
          </w:tcPr>
          <w:p w:rsidR="00856AE2" w:rsidRPr="006F3779" w:rsidRDefault="00184027" w:rsidP="007E12F6">
            <w:pPr>
              <w:jc w:val="both"/>
              <w:rPr>
                <w:lang w:val="uk-UA"/>
              </w:rPr>
            </w:pPr>
            <w:r w:rsidRPr="00D404DF">
              <w:rPr>
                <w:sz w:val="25"/>
                <w:szCs w:val="25"/>
              </w:rPr>
              <w:t>2017-2022</w:t>
            </w:r>
          </w:p>
        </w:tc>
      </w:tr>
      <w:tr w:rsidR="00856AE2" w:rsidRPr="00855F5F" w:rsidTr="007E12F6">
        <w:tc>
          <w:tcPr>
            <w:tcW w:w="2700" w:type="dxa"/>
            <w:vAlign w:val="center"/>
          </w:tcPr>
          <w:p w:rsidR="00856AE2" w:rsidRPr="006F3779" w:rsidRDefault="00856AE2" w:rsidP="007E12F6">
            <w:pPr>
              <w:jc w:val="center"/>
              <w:rPr>
                <w:lang w:val="uk-UA"/>
              </w:rPr>
            </w:pPr>
            <w:r w:rsidRPr="006F3779">
              <w:rPr>
                <w:lang w:val="uk-UA"/>
              </w:rPr>
              <w:t>Мета проекту</w:t>
            </w:r>
          </w:p>
        </w:tc>
        <w:tc>
          <w:tcPr>
            <w:tcW w:w="13320" w:type="dxa"/>
          </w:tcPr>
          <w:p w:rsidR="00856AE2" w:rsidRPr="006F3779" w:rsidRDefault="00856AE2" w:rsidP="007E12F6">
            <w:pPr>
              <w:jc w:val="both"/>
              <w:rPr>
                <w:lang w:val="uk-UA"/>
              </w:rPr>
            </w:pPr>
            <w:r w:rsidRPr="006F3779">
              <w:rPr>
                <w:lang w:val="uk-UA"/>
              </w:rPr>
              <w:t xml:space="preserve">Фінансування проектів в галузі вищої освіти (передбачено поглиблення співпраці у сфері фінансування проектів в галузі вищої освіти, </w:t>
            </w:r>
            <w:r w:rsidRPr="00BB3568">
              <w:rPr>
                <w:lang w:val="uk-UA"/>
              </w:rPr>
              <w:t>проект передбачає охоплення енергоаудитом та санацією 147 будівель, створення та укомплектування сучасним обладнанням понад 20 нових та існуючих лабораторій  в семи університетах України.</w:t>
            </w:r>
            <w:r w:rsidRPr="006F3779">
              <w:rPr>
                <w:lang w:val="uk-UA"/>
              </w:rPr>
              <w:t>)</w:t>
            </w:r>
          </w:p>
        </w:tc>
      </w:tr>
      <w:tr w:rsidR="00856AE2" w:rsidRPr="00F65F02" w:rsidTr="007E12F6">
        <w:tc>
          <w:tcPr>
            <w:tcW w:w="2700" w:type="dxa"/>
            <w:vAlign w:val="center"/>
          </w:tcPr>
          <w:p w:rsidR="00856AE2" w:rsidRPr="006F3779" w:rsidRDefault="00856AE2" w:rsidP="007E12F6">
            <w:pPr>
              <w:jc w:val="center"/>
              <w:rPr>
                <w:lang w:val="uk-UA"/>
              </w:rPr>
            </w:pPr>
            <w:r w:rsidRPr="006F3779">
              <w:rPr>
                <w:lang w:val="uk-UA"/>
              </w:rPr>
              <w:t>Юридичні документи (мають бути підписані)</w:t>
            </w:r>
          </w:p>
        </w:tc>
        <w:tc>
          <w:tcPr>
            <w:tcW w:w="13320" w:type="dxa"/>
          </w:tcPr>
          <w:p w:rsidR="0073558B" w:rsidRPr="00184027" w:rsidRDefault="0073558B" w:rsidP="0073558B">
            <w:pPr>
              <w:jc w:val="both"/>
            </w:pPr>
            <w:r w:rsidRPr="00184027">
              <w:t>1</w:t>
            </w:r>
            <w:r w:rsidRPr="00184027">
              <w:rPr>
                <w:lang w:val="uk-UA"/>
              </w:rPr>
              <w:t>9.12.2016 р. між Україною та ЄІБ була підписана Фінансова Угода (Проект «Вища освіта України»).</w:t>
            </w:r>
          </w:p>
          <w:p w:rsidR="00856AE2" w:rsidRPr="0073558B" w:rsidRDefault="00856AE2" w:rsidP="00632FFE">
            <w:pPr>
              <w:jc w:val="both"/>
            </w:pPr>
          </w:p>
        </w:tc>
      </w:tr>
      <w:tr w:rsidR="00856AE2" w:rsidRPr="000A3DE4" w:rsidTr="007E12F6">
        <w:tc>
          <w:tcPr>
            <w:tcW w:w="2700" w:type="dxa"/>
            <w:vAlign w:val="center"/>
          </w:tcPr>
          <w:p w:rsidR="00856AE2" w:rsidRPr="006F3779" w:rsidRDefault="00856AE2" w:rsidP="007E12F6">
            <w:pPr>
              <w:jc w:val="center"/>
              <w:rPr>
                <w:lang w:val="uk-UA"/>
              </w:rPr>
            </w:pPr>
            <w:r w:rsidRPr="006F3779">
              <w:rPr>
                <w:lang w:val="uk-UA"/>
              </w:rPr>
              <w:t>Учасники проекту</w:t>
            </w:r>
          </w:p>
        </w:tc>
        <w:tc>
          <w:tcPr>
            <w:tcW w:w="13320" w:type="dxa"/>
          </w:tcPr>
          <w:p w:rsidR="00856AE2" w:rsidRPr="00BB3568" w:rsidRDefault="00856AE2" w:rsidP="007E12F6">
            <w:pPr>
              <w:jc w:val="both"/>
              <w:rPr>
                <w:lang w:val="uk-UA"/>
              </w:rPr>
            </w:pPr>
            <w:r w:rsidRPr="006F3779">
              <w:rPr>
                <w:lang w:val="uk-UA"/>
              </w:rPr>
              <w:t>Мін</w:t>
            </w:r>
            <w:r>
              <w:rPr>
                <w:lang w:val="uk-UA"/>
              </w:rPr>
              <w:t xml:space="preserve">істерство фінансів України, МОН. </w:t>
            </w:r>
            <w:r w:rsidRPr="00BB3568">
              <w:rPr>
                <w:lang w:val="uk-UA"/>
              </w:rPr>
              <w:t xml:space="preserve">До участі в проекті </w:t>
            </w:r>
            <w:r w:rsidR="0099493B">
              <w:rPr>
                <w:lang w:val="uk-UA"/>
              </w:rPr>
              <w:t xml:space="preserve">планується </w:t>
            </w:r>
            <w:r w:rsidRPr="00BB3568">
              <w:rPr>
                <w:lang w:val="uk-UA"/>
              </w:rPr>
              <w:t>залуч</w:t>
            </w:r>
            <w:r w:rsidR="0099493B">
              <w:rPr>
                <w:lang w:val="uk-UA"/>
              </w:rPr>
              <w:t>ити</w:t>
            </w:r>
            <w:r w:rsidRPr="00BB3568">
              <w:rPr>
                <w:lang w:val="uk-UA"/>
              </w:rPr>
              <w:t xml:space="preserve"> університети з різних регіонів України, а саме: </w:t>
            </w:r>
          </w:p>
          <w:p w:rsidR="00856AE2" w:rsidRPr="00BB3568" w:rsidRDefault="00856AE2" w:rsidP="007E12F6">
            <w:pPr>
              <w:jc w:val="both"/>
              <w:rPr>
                <w:lang w:val="uk-UA"/>
              </w:rPr>
            </w:pPr>
            <w:r w:rsidRPr="00BB3568">
              <w:rPr>
                <w:lang w:val="uk-UA"/>
              </w:rPr>
              <w:t>-</w:t>
            </w:r>
            <w:r w:rsidRPr="00BB3568">
              <w:rPr>
                <w:lang w:val="uk-UA"/>
              </w:rPr>
              <w:tab/>
              <w:t>Національний технічний університет «Львівська політехніка»,</w:t>
            </w:r>
          </w:p>
          <w:p w:rsidR="00856AE2" w:rsidRPr="00BB3568" w:rsidRDefault="00856AE2" w:rsidP="007E12F6">
            <w:pPr>
              <w:jc w:val="both"/>
              <w:rPr>
                <w:lang w:val="uk-UA"/>
              </w:rPr>
            </w:pPr>
            <w:r w:rsidRPr="00BB3568">
              <w:rPr>
                <w:lang w:val="uk-UA"/>
              </w:rPr>
              <w:t>-</w:t>
            </w:r>
            <w:r w:rsidRPr="00BB3568">
              <w:rPr>
                <w:lang w:val="uk-UA"/>
              </w:rPr>
              <w:tab/>
              <w:t xml:space="preserve">Полтавський національний технічний університет ім. Юрія Кондратюка, </w:t>
            </w:r>
          </w:p>
          <w:p w:rsidR="00856AE2" w:rsidRPr="00BB3568" w:rsidRDefault="00856AE2" w:rsidP="007E12F6">
            <w:pPr>
              <w:jc w:val="both"/>
              <w:rPr>
                <w:lang w:val="uk-UA"/>
              </w:rPr>
            </w:pPr>
            <w:r w:rsidRPr="00BB3568">
              <w:rPr>
                <w:lang w:val="uk-UA"/>
              </w:rPr>
              <w:t>-</w:t>
            </w:r>
            <w:r w:rsidRPr="00BB3568">
              <w:rPr>
                <w:lang w:val="uk-UA"/>
              </w:rPr>
              <w:tab/>
              <w:t>Чернігівський національний технологічний університет,</w:t>
            </w:r>
          </w:p>
          <w:p w:rsidR="00856AE2" w:rsidRPr="00BB3568" w:rsidRDefault="00856AE2" w:rsidP="007E12F6">
            <w:pPr>
              <w:jc w:val="both"/>
              <w:rPr>
                <w:lang w:val="uk-UA"/>
              </w:rPr>
            </w:pPr>
            <w:r w:rsidRPr="00BB3568">
              <w:rPr>
                <w:lang w:val="uk-UA"/>
              </w:rPr>
              <w:t>-</w:t>
            </w:r>
            <w:r w:rsidRPr="00BB3568">
              <w:rPr>
                <w:lang w:val="uk-UA"/>
              </w:rPr>
              <w:tab/>
              <w:t xml:space="preserve">Сумський державний університет, </w:t>
            </w:r>
          </w:p>
          <w:p w:rsidR="00856AE2" w:rsidRPr="00BB3568" w:rsidRDefault="00856AE2" w:rsidP="007E12F6">
            <w:pPr>
              <w:jc w:val="both"/>
              <w:rPr>
                <w:lang w:val="uk-UA"/>
              </w:rPr>
            </w:pPr>
            <w:r w:rsidRPr="00BB3568">
              <w:rPr>
                <w:lang w:val="uk-UA"/>
              </w:rPr>
              <w:t>-</w:t>
            </w:r>
            <w:r w:rsidRPr="00BB3568">
              <w:rPr>
                <w:lang w:val="uk-UA"/>
              </w:rPr>
              <w:tab/>
              <w:t xml:space="preserve">Національний педагогічний університет ім. М. Драгоманова, </w:t>
            </w:r>
          </w:p>
          <w:p w:rsidR="00856AE2" w:rsidRPr="00BB3568" w:rsidRDefault="00856AE2" w:rsidP="007E12F6">
            <w:pPr>
              <w:jc w:val="both"/>
              <w:rPr>
                <w:lang w:val="uk-UA"/>
              </w:rPr>
            </w:pPr>
            <w:r w:rsidRPr="00BB3568">
              <w:rPr>
                <w:lang w:val="uk-UA"/>
              </w:rPr>
              <w:t>-</w:t>
            </w:r>
            <w:r w:rsidRPr="00BB3568">
              <w:rPr>
                <w:lang w:val="uk-UA"/>
              </w:rPr>
              <w:tab/>
              <w:t xml:space="preserve">Національний технічний університет «Харківський політехнічний інститут», </w:t>
            </w:r>
          </w:p>
          <w:p w:rsidR="00856AE2" w:rsidRPr="006F3779" w:rsidRDefault="00856AE2" w:rsidP="007E12F6">
            <w:pPr>
              <w:jc w:val="both"/>
              <w:rPr>
                <w:lang w:val="uk-UA"/>
              </w:rPr>
            </w:pPr>
            <w:r w:rsidRPr="00BB3568">
              <w:rPr>
                <w:lang w:val="uk-UA"/>
              </w:rPr>
              <w:t>-</w:t>
            </w:r>
            <w:r w:rsidRPr="00BB3568">
              <w:rPr>
                <w:lang w:val="uk-UA"/>
              </w:rPr>
              <w:tab/>
              <w:t>Вінницький національний технічний університет</w:t>
            </w:r>
            <w:r w:rsidR="0099493B">
              <w:rPr>
                <w:lang w:val="uk-UA"/>
              </w:rPr>
              <w:t xml:space="preserve"> тощо</w:t>
            </w:r>
            <w:r w:rsidRPr="00BB3568">
              <w:rPr>
                <w:lang w:val="uk-UA"/>
              </w:rPr>
              <w:t>.</w:t>
            </w:r>
          </w:p>
        </w:tc>
      </w:tr>
      <w:tr w:rsidR="00856AE2" w:rsidRPr="007B645B" w:rsidTr="007E12F6">
        <w:trPr>
          <w:trHeight w:val="352"/>
        </w:trPr>
        <w:tc>
          <w:tcPr>
            <w:tcW w:w="2700" w:type="dxa"/>
            <w:vAlign w:val="center"/>
          </w:tcPr>
          <w:p w:rsidR="00856AE2" w:rsidRPr="006F3779" w:rsidRDefault="00856AE2" w:rsidP="007E12F6">
            <w:pPr>
              <w:jc w:val="center"/>
              <w:rPr>
                <w:lang w:val="uk-UA"/>
              </w:rPr>
            </w:pPr>
            <w:r w:rsidRPr="006F3779">
              <w:rPr>
                <w:lang w:val="uk-UA"/>
              </w:rPr>
              <w:t xml:space="preserve">Стан підготовки </w:t>
            </w:r>
          </w:p>
        </w:tc>
        <w:tc>
          <w:tcPr>
            <w:tcW w:w="13320" w:type="dxa"/>
          </w:tcPr>
          <w:p w:rsidR="00856AE2" w:rsidRPr="00E03748" w:rsidRDefault="00856AE2" w:rsidP="007E12F6">
            <w:pPr>
              <w:jc w:val="both"/>
              <w:rPr>
                <w:lang w:val="uk-UA"/>
              </w:rPr>
            </w:pPr>
            <w:r w:rsidRPr="00E03748">
              <w:rPr>
                <w:lang w:val="uk-UA"/>
              </w:rPr>
              <w:t xml:space="preserve">МОН отримав від Банку проект Фінансової угоди між Україною та ЄІБ за проектом «Вища освіта України», який разом з розпорядженнями КМУ та Президента було надіслано іншим заінтересованим міністерствам. </w:t>
            </w:r>
            <w:r w:rsidR="00F65F02" w:rsidRPr="00E03748">
              <w:rPr>
                <w:lang w:val="uk-UA"/>
              </w:rPr>
              <w:t xml:space="preserve">Зазначений пакет </w:t>
            </w:r>
            <w:r w:rsidRPr="00E03748">
              <w:rPr>
                <w:lang w:val="uk-UA"/>
              </w:rPr>
              <w:t>Мінфіном погоджено із зауваженнями (зокрема стосовно питань оцінки фінансового стану бенефіціара та визначення виду забезпечення для обслуговування та погашення позики, оскільки, крім іншого, не визначено схеми фінансування) .</w:t>
            </w:r>
          </w:p>
          <w:p w:rsidR="0099493B" w:rsidRPr="00E03748" w:rsidRDefault="0099493B" w:rsidP="0099493B">
            <w:pPr>
              <w:jc w:val="both"/>
              <w:rPr>
                <w:sz w:val="28"/>
                <w:szCs w:val="28"/>
                <w:lang w:val="uk-UA"/>
              </w:rPr>
            </w:pPr>
            <w:r w:rsidRPr="00E03748">
              <w:rPr>
                <w:lang w:val="uk-UA"/>
              </w:rPr>
              <w:t xml:space="preserve">Враховуючи, що проведення консультацій з Європейським інвестиційним банком, а також процес проведення енергоаудиту університетів і внесення змін до проектних пропозицій </w:t>
            </w:r>
            <w:r w:rsidRPr="00E03748">
              <w:rPr>
                <w:bCs/>
                <w:color w:val="000000"/>
                <w:lang w:val="uk-UA"/>
              </w:rPr>
              <w:t>вимагає значних витрат часу,</w:t>
            </w:r>
            <w:r w:rsidRPr="00E03748">
              <w:rPr>
                <w:lang w:val="uk-UA"/>
              </w:rPr>
              <w:t xml:space="preserve"> відповідно до резолюції Віце-прем’єр-міністра України – Міністра культури України  В. Кириленка від 04.12.2015</w:t>
            </w:r>
            <w:r w:rsidRPr="00E03748">
              <w:t> </w:t>
            </w:r>
            <w:r w:rsidRPr="00E03748">
              <w:rPr>
                <w:lang w:val="uk-UA"/>
              </w:rPr>
              <w:t xml:space="preserve">р. № 32037/14/1-15, строк підготовки проекту «Вища освіта. </w:t>
            </w:r>
            <w:r w:rsidRPr="00E03748">
              <w:t>Енергоефективність та сталий розвиток» продовжено до 27.07.2016</w:t>
            </w:r>
            <w:r w:rsidRPr="00E03748">
              <w:rPr>
                <w:sz w:val="28"/>
                <w:szCs w:val="28"/>
              </w:rPr>
              <w:t>.</w:t>
            </w:r>
          </w:p>
          <w:p w:rsidR="00856AE2" w:rsidRPr="006F3779" w:rsidRDefault="00BA0D93" w:rsidP="0099493B">
            <w:pPr>
              <w:jc w:val="both"/>
              <w:rPr>
                <w:lang w:val="uk-UA"/>
              </w:rPr>
            </w:pPr>
            <w:r>
              <w:rPr>
                <w:lang w:val="uk-UA"/>
              </w:rPr>
              <w:t>Здійснюються заходи щодо ратифікації Фінансової угоди.</w:t>
            </w:r>
          </w:p>
        </w:tc>
      </w:tr>
      <w:tr w:rsidR="00856AE2" w:rsidRPr="007B645B" w:rsidTr="007E12F6">
        <w:trPr>
          <w:trHeight w:val="1194"/>
        </w:trPr>
        <w:tc>
          <w:tcPr>
            <w:tcW w:w="2700" w:type="dxa"/>
            <w:vAlign w:val="center"/>
          </w:tcPr>
          <w:p w:rsidR="00856AE2" w:rsidRPr="006F3779" w:rsidRDefault="00856AE2" w:rsidP="007E12F6">
            <w:pPr>
              <w:jc w:val="center"/>
              <w:rPr>
                <w:lang w:val="uk-UA"/>
              </w:rPr>
            </w:pPr>
            <w:r w:rsidRPr="006F3779">
              <w:rPr>
                <w:lang w:val="uk-UA"/>
              </w:rPr>
              <w:t>Сума позики, умови залучення позик (орієнтовно)</w:t>
            </w:r>
          </w:p>
        </w:tc>
        <w:tc>
          <w:tcPr>
            <w:tcW w:w="13320" w:type="dxa"/>
          </w:tcPr>
          <w:p w:rsidR="00856AE2" w:rsidRPr="006F3779" w:rsidRDefault="00856AE2" w:rsidP="007E12F6">
            <w:pPr>
              <w:jc w:val="both"/>
              <w:rPr>
                <w:lang w:val="uk-UA"/>
              </w:rPr>
            </w:pPr>
            <w:r w:rsidRPr="006F3779">
              <w:rPr>
                <w:iCs/>
                <w:lang w:val="uk-UA"/>
              </w:rPr>
              <w:t>Сума позики ЄІБ біля 108</w:t>
            </w:r>
            <w:r w:rsidRPr="006F3779">
              <w:rPr>
                <w:lang w:val="uk-UA"/>
              </w:rPr>
              <w:t xml:space="preserve"> млн</w:t>
            </w:r>
            <w:r w:rsidR="00697556">
              <w:rPr>
                <w:lang w:val="uk-UA"/>
              </w:rPr>
              <w:t>.</w:t>
            </w:r>
            <w:r w:rsidRPr="006F3779">
              <w:rPr>
                <w:lang w:val="uk-UA"/>
              </w:rPr>
              <w:t xml:space="preserve"> євро.</w:t>
            </w:r>
            <w:r w:rsidRPr="006F3779">
              <w:rPr>
                <w:iCs/>
                <w:lang w:val="uk-UA"/>
              </w:rPr>
              <w:t xml:space="preserve"> Залучення позики ЄІБ буде здійснюватися у євро за плаваючою відсотковою ставкою </w:t>
            </w:r>
            <w:r w:rsidRPr="006F3779">
              <w:t xml:space="preserve"> </w:t>
            </w:r>
            <w:r w:rsidRPr="006F3779">
              <w:rPr>
                <w:iCs/>
                <w:lang w:val="uk-UA"/>
              </w:rPr>
              <w:t>EURIBOR + спред.</w:t>
            </w:r>
          </w:p>
        </w:tc>
      </w:tr>
      <w:tr w:rsidR="00856AE2" w:rsidRPr="007B645B" w:rsidTr="007E12F6">
        <w:tc>
          <w:tcPr>
            <w:tcW w:w="2700" w:type="dxa"/>
            <w:vAlign w:val="center"/>
          </w:tcPr>
          <w:p w:rsidR="00856AE2" w:rsidRPr="006F3779" w:rsidRDefault="00856AE2" w:rsidP="007E12F6">
            <w:pPr>
              <w:jc w:val="center"/>
              <w:rPr>
                <w:lang w:val="uk-UA"/>
              </w:rPr>
            </w:pPr>
            <w:r w:rsidRPr="006F3779">
              <w:rPr>
                <w:lang w:val="uk-UA"/>
              </w:rPr>
              <w:t>Вибірка коштів</w:t>
            </w:r>
          </w:p>
        </w:tc>
        <w:tc>
          <w:tcPr>
            <w:tcW w:w="13320" w:type="dxa"/>
          </w:tcPr>
          <w:p w:rsidR="00856AE2" w:rsidRPr="006F3779" w:rsidRDefault="00856AE2" w:rsidP="007E12F6">
            <w:pPr>
              <w:jc w:val="both"/>
              <w:rPr>
                <w:lang w:val="uk-UA"/>
              </w:rPr>
            </w:pPr>
            <w:r w:rsidRPr="006F3779">
              <w:rPr>
                <w:lang w:val="uk-UA"/>
              </w:rPr>
              <w:t xml:space="preserve">Не </w:t>
            </w:r>
            <w:r w:rsidRPr="00184027">
              <w:rPr>
                <w:lang w:val="uk-UA"/>
              </w:rPr>
              <w:t xml:space="preserve">розпочалася, </w:t>
            </w:r>
            <w:r w:rsidR="00184027" w:rsidRPr="00184027">
              <w:rPr>
                <w:lang w:val="uk-UA"/>
              </w:rPr>
              <w:t>здійснюються заходи щодо набуття угодою чинності</w:t>
            </w:r>
            <w:r w:rsidRPr="00184027">
              <w:rPr>
                <w:lang w:val="uk-UA"/>
              </w:rPr>
              <w:t>.</w:t>
            </w:r>
          </w:p>
        </w:tc>
      </w:tr>
    </w:tbl>
    <w:p w:rsidR="00856AE2" w:rsidRDefault="00856AE2" w:rsidP="00856AE2">
      <w:pPr>
        <w:pStyle w:val="af5"/>
        <w:rPr>
          <w:b/>
          <w:i/>
          <w:sz w:val="28"/>
          <w:szCs w:val="28"/>
          <w:lang w:val="uk-UA"/>
        </w:rPr>
      </w:pPr>
    </w:p>
    <w:p w:rsidR="004D21EC" w:rsidRDefault="004D21EC" w:rsidP="00A53401">
      <w:pPr>
        <w:ind w:firstLine="708"/>
        <w:rPr>
          <w:lang w:val="uk-UA"/>
        </w:rPr>
      </w:pPr>
    </w:p>
    <w:p w:rsidR="00A74B44" w:rsidRPr="007B645B" w:rsidRDefault="00A74B44" w:rsidP="00A53401">
      <w:pPr>
        <w:ind w:firstLine="708"/>
        <w:rPr>
          <w:lang w:val="uk-UA"/>
        </w:rPr>
      </w:pPr>
    </w:p>
    <w:p w:rsidR="00FA5573" w:rsidRDefault="00FA5573" w:rsidP="00A53401">
      <w:pPr>
        <w:ind w:firstLine="708"/>
        <w:rPr>
          <w:lang w:val="uk-UA"/>
        </w:rPr>
      </w:pPr>
    </w:p>
    <w:p w:rsidR="00FA5573" w:rsidRPr="007B645B" w:rsidRDefault="00FA5573" w:rsidP="00A53401">
      <w:pPr>
        <w:ind w:firstLine="708"/>
        <w:rPr>
          <w:lang w:val="uk-UA"/>
        </w:rPr>
      </w:pPr>
    </w:p>
    <w:p w:rsidR="00A74B44" w:rsidRPr="007B645B" w:rsidRDefault="00A74B44" w:rsidP="00A53401">
      <w:pPr>
        <w:ind w:firstLine="708"/>
        <w:rPr>
          <w:lang w:val="uk-UA"/>
        </w:rPr>
      </w:pPr>
    </w:p>
    <w:p w:rsidR="00410889" w:rsidRPr="007B645B" w:rsidRDefault="004D4E0B" w:rsidP="004D4E0B">
      <w:pPr>
        <w:jc w:val="center"/>
        <w:rPr>
          <w:b/>
          <w:sz w:val="26"/>
          <w:szCs w:val="26"/>
          <w:lang w:val="uk-UA"/>
        </w:rPr>
      </w:pPr>
      <w:r>
        <w:rPr>
          <w:b/>
          <w:sz w:val="26"/>
          <w:szCs w:val="26"/>
          <w:lang w:val="uk-UA"/>
        </w:rPr>
        <w:t xml:space="preserve">1.3. </w:t>
      </w:r>
      <w:r w:rsidR="00410889" w:rsidRPr="006F08F3">
        <w:rPr>
          <w:b/>
          <w:sz w:val="28"/>
          <w:szCs w:val="28"/>
          <w:lang w:val="uk-UA"/>
        </w:rPr>
        <w:t>Проект «</w:t>
      </w:r>
      <w:r w:rsidR="00BC738D" w:rsidRPr="006F08F3">
        <w:rPr>
          <w:b/>
          <w:sz w:val="28"/>
          <w:szCs w:val="28"/>
          <w:lang w:val="uk-UA"/>
        </w:rPr>
        <w:t>Будівництво Канівської ГАЕС</w:t>
      </w:r>
      <w:r w:rsidR="00410889" w:rsidRPr="006F08F3">
        <w:rPr>
          <w:b/>
          <w:sz w:val="28"/>
          <w:szCs w:val="28"/>
          <w:lang w:val="uk-UA"/>
        </w:rPr>
        <w:t>»</w:t>
      </w:r>
    </w:p>
    <w:p w:rsidR="00410889" w:rsidRPr="007B645B" w:rsidRDefault="00410889" w:rsidP="00410889">
      <w:pPr>
        <w:tabs>
          <w:tab w:val="left" w:pos="5140"/>
        </w:tabs>
        <w:rPr>
          <w:lang w:val="uk-UA"/>
        </w:rPr>
      </w:pPr>
      <w:r w:rsidRPr="007B645B">
        <w:rPr>
          <w:lang w:val="uk-UA"/>
        </w:rPr>
        <w:tab/>
      </w:r>
    </w:p>
    <w:tbl>
      <w:tblPr>
        <w:tblW w:w="160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3320"/>
      </w:tblGrid>
      <w:tr w:rsidR="00410889" w:rsidRPr="004D21EC" w:rsidTr="0027378D">
        <w:tc>
          <w:tcPr>
            <w:tcW w:w="2700" w:type="dxa"/>
            <w:tcBorders>
              <w:top w:val="single" w:sz="4" w:space="0" w:color="auto"/>
              <w:left w:val="single" w:sz="4" w:space="0" w:color="auto"/>
              <w:bottom w:val="single" w:sz="4" w:space="0" w:color="auto"/>
              <w:right w:val="single" w:sz="4" w:space="0" w:color="auto"/>
            </w:tcBorders>
            <w:vAlign w:val="center"/>
          </w:tcPr>
          <w:p w:rsidR="00410889" w:rsidRPr="004D21EC" w:rsidRDefault="00410889" w:rsidP="0027378D">
            <w:pPr>
              <w:rPr>
                <w:sz w:val="26"/>
                <w:szCs w:val="26"/>
                <w:lang w:val="uk-UA"/>
              </w:rPr>
            </w:pPr>
            <w:r w:rsidRPr="004D21EC">
              <w:rPr>
                <w:sz w:val="26"/>
                <w:szCs w:val="26"/>
                <w:lang w:val="uk-UA"/>
              </w:rPr>
              <w:t>Період реалізації проекту (використання коштів)</w:t>
            </w:r>
          </w:p>
        </w:tc>
        <w:tc>
          <w:tcPr>
            <w:tcW w:w="13320" w:type="dxa"/>
            <w:tcBorders>
              <w:top w:val="single" w:sz="4" w:space="0" w:color="auto"/>
              <w:left w:val="single" w:sz="4" w:space="0" w:color="auto"/>
              <w:bottom w:val="single" w:sz="4" w:space="0" w:color="auto"/>
              <w:right w:val="single" w:sz="4" w:space="0" w:color="auto"/>
            </w:tcBorders>
          </w:tcPr>
          <w:p w:rsidR="00410889" w:rsidRPr="004D21EC" w:rsidRDefault="00410889" w:rsidP="00310CEA">
            <w:pPr>
              <w:rPr>
                <w:sz w:val="26"/>
                <w:szCs w:val="26"/>
                <w:lang w:val="uk-UA"/>
              </w:rPr>
            </w:pPr>
            <w:r w:rsidRPr="004D21EC">
              <w:rPr>
                <w:sz w:val="26"/>
                <w:szCs w:val="26"/>
                <w:lang w:val="uk-UA"/>
              </w:rPr>
              <w:t xml:space="preserve">Буде визначено після проведення переговорів з </w:t>
            </w:r>
            <w:r w:rsidR="00310CEA">
              <w:rPr>
                <w:sz w:val="26"/>
                <w:szCs w:val="26"/>
                <w:lang w:val="uk-UA"/>
              </w:rPr>
              <w:t>ЄІБ</w:t>
            </w:r>
            <w:r w:rsidRPr="004D21EC">
              <w:rPr>
                <w:sz w:val="26"/>
                <w:szCs w:val="26"/>
                <w:lang w:val="uk-UA"/>
              </w:rPr>
              <w:t>.</w:t>
            </w:r>
          </w:p>
        </w:tc>
      </w:tr>
      <w:tr w:rsidR="00410889" w:rsidRPr="00560C53" w:rsidTr="0027378D">
        <w:tc>
          <w:tcPr>
            <w:tcW w:w="2700" w:type="dxa"/>
            <w:tcBorders>
              <w:top w:val="single" w:sz="4" w:space="0" w:color="auto"/>
              <w:left w:val="single" w:sz="4" w:space="0" w:color="auto"/>
              <w:bottom w:val="single" w:sz="4" w:space="0" w:color="auto"/>
              <w:right w:val="single" w:sz="4" w:space="0" w:color="auto"/>
            </w:tcBorders>
            <w:vAlign w:val="center"/>
          </w:tcPr>
          <w:p w:rsidR="00410889" w:rsidRPr="004D21EC" w:rsidRDefault="00410889" w:rsidP="0027378D">
            <w:pPr>
              <w:rPr>
                <w:sz w:val="26"/>
                <w:szCs w:val="26"/>
                <w:lang w:val="uk-UA"/>
              </w:rPr>
            </w:pPr>
            <w:r w:rsidRPr="004D21EC">
              <w:rPr>
                <w:sz w:val="26"/>
                <w:szCs w:val="26"/>
                <w:lang w:val="uk-UA"/>
              </w:rPr>
              <w:t>Мета проекту</w:t>
            </w:r>
          </w:p>
        </w:tc>
        <w:tc>
          <w:tcPr>
            <w:tcW w:w="13320" w:type="dxa"/>
            <w:tcBorders>
              <w:top w:val="single" w:sz="4" w:space="0" w:color="auto"/>
              <w:left w:val="single" w:sz="4" w:space="0" w:color="auto"/>
              <w:bottom w:val="single" w:sz="4" w:space="0" w:color="auto"/>
              <w:right w:val="single" w:sz="4" w:space="0" w:color="auto"/>
            </w:tcBorders>
          </w:tcPr>
          <w:p w:rsidR="00410889" w:rsidRPr="004D21EC" w:rsidRDefault="00410889" w:rsidP="0027378D">
            <w:pPr>
              <w:jc w:val="both"/>
              <w:rPr>
                <w:sz w:val="26"/>
                <w:szCs w:val="26"/>
                <w:lang w:val="uk-UA"/>
              </w:rPr>
            </w:pPr>
            <w:r>
              <w:rPr>
                <w:sz w:val="26"/>
                <w:szCs w:val="26"/>
                <w:lang w:val="uk-UA"/>
              </w:rPr>
              <w:t>Б</w:t>
            </w:r>
            <w:r w:rsidRPr="00D94454">
              <w:rPr>
                <w:sz w:val="26"/>
                <w:szCs w:val="26"/>
                <w:lang w:val="uk-UA"/>
              </w:rPr>
              <w:t>удівництво Канівської гідроакумулюючої електростанції</w:t>
            </w:r>
          </w:p>
        </w:tc>
      </w:tr>
      <w:tr w:rsidR="00410889" w:rsidRPr="00D0182F" w:rsidTr="0027378D">
        <w:tc>
          <w:tcPr>
            <w:tcW w:w="2700" w:type="dxa"/>
            <w:tcBorders>
              <w:top w:val="single" w:sz="4" w:space="0" w:color="auto"/>
              <w:left w:val="single" w:sz="4" w:space="0" w:color="auto"/>
              <w:bottom w:val="single" w:sz="4" w:space="0" w:color="auto"/>
              <w:right w:val="single" w:sz="4" w:space="0" w:color="auto"/>
            </w:tcBorders>
            <w:vAlign w:val="center"/>
          </w:tcPr>
          <w:p w:rsidR="00410889" w:rsidRPr="004D21EC" w:rsidRDefault="00410889" w:rsidP="0027378D">
            <w:pPr>
              <w:rPr>
                <w:sz w:val="26"/>
                <w:szCs w:val="26"/>
                <w:lang w:val="uk-UA"/>
              </w:rPr>
            </w:pPr>
            <w:r w:rsidRPr="004D21EC">
              <w:rPr>
                <w:sz w:val="26"/>
                <w:szCs w:val="26"/>
                <w:lang w:val="uk-UA"/>
              </w:rPr>
              <w:t>Юридичні документи (мають бути підписані)</w:t>
            </w:r>
          </w:p>
        </w:tc>
        <w:tc>
          <w:tcPr>
            <w:tcW w:w="13320" w:type="dxa"/>
            <w:tcBorders>
              <w:top w:val="single" w:sz="4" w:space="0" w:color="auto"/>
              <w:left w:val="single" w:sz="4" w:space="0" w:color="auto"/>
              <w:bottom w:val="single" w:sz="4" w:space="0" w:color="auto"/>
              <w:right w:val="single" w:sz="4" w:space="0" w:color="auto"/>
            </w:tcBorders>
          </w:tcPr>
          <w:p w:rsidR="00410889" w:rsidRPr="0089040F" w:rsidRDefault="00410889" w:rsidP="00AF2D11">
            <w:pPr>
              <w:rPr>
                <w:sz w:val="26"/>
                <w:szCs w:val="26"/>
                <w:lang w:val="uk-UA"/>
              </w:rPr>
            </w:pPr>
            <w:r w:rsidRPr="0089040F">
              <w:rPr>
                <w:sz w:val="26"/>
                <w:szCs w:val="26"/>
                <w:lang w:val="uk-UA"/>
              </w:rPr>
              <w:t xml:space="preserve">Буде розроблено та підписано: </w:t>
            </w:r>
            <w:r w:rsidR="00AF2D11">
              <w:rPr>
                <w:sz w:val="26"/>
                <w:szCs w:val="26"/>
                <w:lang w:val="uk-UA"/>
              </w:rPr>
              <w:t xml:space="preserve">Фінансову угоду </w:t>
            </w:r>
            <w:r w:rsidRPr="0089040F">
              <w:rPr>
                <w:sz w:val="26"/>
                <w:szCs w:val="26"/>
                <w:lang w:val="uk-UA"/>
              </w:rPr>
              <w:t xml:space="preserve">між Україною та </w:t>
            </w:r>
            <w:r w:rsidR="00310CEA">
              <w:rPr>
                <w:sz w:val="26"/>
                <w:szCs w:val="26"/>
                <w:lang w:val="uk-UA"/>
              </w:rPr>
              <w:t>ЄІБ</w:t>
            </w:r>
            <w:r w:rsidRPr="0089040F">
              <w:rPr>
                <w:sz w:val="26"/>
                <w:szCs w:val="26"/>
                <w:lang w:val="uk-UA"/>
              </w:rPr>
              <w:t>, Субкредит</w:t>
            </w:r>
            <w:r w:rsidR="00AF2D11">
              <w:rPr>
                <w:sz w:val="26"/>
                <w:szCs w:val="26"/>
                <w:lang w:val="uk-UA"/>
              </w:rPr>
              <w:t>ну угоду</w:t>
            </w:r>
            <w:r w:rsidRPr="0089040F">
              <w:rPr>
                <w:sz w:val="26"/>
                <w:szCs w:val="26"/>
                <w:lang w:val="uk-UA"/>
              </w:rPr>
              <w:t xml:space="preserve"> між Мінфіном, Міненерговугілля </w:t>
            </w:r>
            <w:r w:rsidRPr="00D323AA">
              <w:rPr>
                <w:sz w:val="26"/>
                <w:szCs w:val="26"/>
                <w:lang w:val="uk-UA" w:eastAsia="en-US"/>
              </w:rPr>
              <w:t>та ПАТ «Укргід</w:t>
            </w:r>
            <w:r w:rsidR="00F65F02">
              <w:rPr>
                <w:sz w:val="26"/>
                <w:szCs w:val="26"/>
                <w:lang w:val="uk-UA" w:eastAsia="en-US"/>
              </w:rPr>
              <w:t>р</w:t>
            </w:r>
            <w:r w:rsidRPr="00D323AA">
              <w:rPr>
                <w:sz w:val="26"/>
                <w:szCs w:val="26"/>
                <w:lang w:val="uk-UA" w:eastAsia="en-US"/>
              </w:rPr>
              <w:t>о</w:t>
            </w:r>
            <w:r w:rsidR="00F65F02">
              <w:rPr>
                <w:sz w:val="26"/>
                <w:szCs w:val="26"/>
                <w:lang w:val="uk-UA" w:eastAsia="en-US"/>
              </w:rPr>
              <w:t>е</w:t>
            </w:r>
            <w:r w:rsidRPr="00D323AA">
              <w:rPr>
                <w:sz w:val="26"/>
                <w:szCs w:val="26"/>
                <w:lang w:val="uk-UA" w:eastAsia="en-US"/>
              </w:rPr>
              <w:t>нерго»</w:t>
            </w:r>
          </w:p>
        </w:tc>
      </w:tr>
      <w:tr w:rsidR="00410889" w:rsidRPr="004D21EC" w:rsidTr="0027378D">
        <w:tc>
          <w:tcPr>
            <w:tcW w:w="2700" w:type="dxa"/>
            <w:tcBorders>
              <w:top w:val="single" w:sz="4" w:space="0" w:color="auto"/>
              <w:left w:val="single" w:sz="4" w:space="0" w:color="auto"/>
              <w:bottom w:val="single" w:sz="4" w:space="0" w:color="auto"/>
              <w:right w:val="single" w:sz="4" w:space="0" w:color="auto"/>
            </w:tcBorders>
            <w:vAlign w:val="center"/>
          </w:tcPr>
          <w:p w:rsidR="00410889" w:rsidRPr="004D21EC" w:rsidRDefault="00410889" w:rsidP="0027378D">
            <w:pPr>
              <w:rPr>
                <w:sz w:val="26"/>
                <w:szCs w:val="26"/>
                <w:lang w:val="uk-UA"/>
              </w:rPr>
            </w:pPr>
            <w:r w:rsidRPr="004D21EC">
              <w:rPr>
                <w:sz w:val="26"/>
                <w:szCs w:val="26"/>
                <w:lang w:val="uk-UA"/>
              </w:rPr>
              <w:t>Учасники проекту</w:t>
            </w:r>
          </w:p>
        </w:tc>
        <w:tc>
          <w:tcPr>
            <w:tcW w:w="13320" w:type="dxa"/>
            <w:tcBorders>
              <w:top w:val="single" w:sz="4" w:space="0" w:color="auto"/>
              <w:left w:val="single" w:sz="4" w:space="0" w:color="auto"/>
              <w:bottom w:val="single" w:sz="4" w:space="0" w:color="auto"/>
              <w:right w:val="single" w:sz="4" w:space="0" w:color="auto"/>
            </w:tcBorders>
          </w:tcPr>
          <w:p w:rsidR="00410889" w:rsidRPr="0089040F" w:rsidRDefault="00410889" w:rsidP="0027378D">
            <w:pPr>
              <w:rPr>
                <w:sz w:val="26"/>
                <w:szCs w:val="26"/>
                <w:lang w:val="uk-UA"/>
              </w:rPr>
            </w:pPr>
            <w:r w:rsidRPr="0089040F">
              <w:rPr>
                <w:sz w:val="26"/>
                <w:szCs w:val="26"/>
                <w:lang w:val="uk-UA"/>
              </w:rPr>
              <w:t>Міненерговугілля  - відповідальний виконавець, ПАТ «Укр</w:t>
            </w:r>
            <w:r w:rsidR="00F65F02">
              <w:rPr>
                <w:sz w:val="26"/>
                <w:szCs w:val="26"/>
                <w:lang w:val="uk-UA"/>
              </w:rPr>
              <w:t>гідро</w:t>
            </w:r>
            <w:r w:rsidRPr="0089040F">
              <w:rPr>
                <w:sz w:val="26"/>
                <w:szCs w:val="26"/>
                <w:lang w:val="uk-UA"/>
              </w:rPr>
              <w:t xml:space="preserve">енерго» - впроваджувальна установа </w:t>
            </w:r>
          </w:p>
        </w:tc>
      </w:tr>
      <w:tr w:rsidR="00410889" w:rsidRPr="00D0182F" w:rsidTr="0027378D">
        <w:trPr>
          <w:trHeight w:val="519"/>
        </w:trPr>
        <w:tc>
          <w:tcPr>
            <w:tcW w:w="2700" w:type="dxa"/>
            <w:tcBorders>
              <w:top w:val="single" w:sz="4" w:space="0" w:color="auto"/>
              <w:left w:val="single" w:sz="4" w:space="0" w:color="auto"/>
              <w:bottom w:val="single" w:sz="4" w:space="0" w:color="auto"/>
              <w:right w:val="single" w:sz="4" w:space="0" w:color="auto"/>
            </w:tcBorders>
            <w:vAlign w:val="center"/>
          </w:tcPr>
          <w:p w:rsidR="00410889" w:rsidRPr="004D21EC" w:rsidRDefault="00410889" w:rsidP="0027378D">
            <w:pPr>
              <w:rPr>
                <w:sz w:val="26"/>
                <w:szCs w:val="26"/>
                <w:lang w:val="uk-UA"/>
              </w:rPr>
            </w:pPr>
            <w:r w:rsidRPr="004D21EC">
              <w:rPr>
                <w:sz w:val="26"/>
                <w:szCs w:val="26"/>
                <w:lang w:val="uk-UA"/>
              </w:rPr>
              <w:t>Стан підготовки</w:t>
            </w:r>
          </w:p>
        </w:tc>
        <w:tc>
          <w:tcPr>
            <w:tcW w:w="13320" w:type="dxa"/>
            <w:tcBorders>
              <w:top w:val="single" w:sz="4" w:space="0" w:color="auto"/>
              <w:left w:val="single" w:sz="4" w:space="0" w:color="auto"/>
              <w:bottom w:val="single" w:sz="4" w:space="0" w:color="auto"/>
              <w:right w:val="single" w:sz="4" w:space="0" w:color="auto"/>
            </w:tcBorders>
          </w:tcPr>
          <w:p w:rsidR="00410889" w:rsidRPr="0089040F" w:rsidRDefault="00410889" w:rsidP="00F65F02">
            <w:pPr>
              <w:jc w:val="both"/>
              <w:rPr>
                <w:sz w:val="26"/>
                <w:szCs w:val="26"/>
                <w:lang w:val="uk-UA"/>
              </w:rPr>
            </w:pPr>
            <w:r w:rsidRPr="00E03748">
              <w:rPr>
                <w:sz w:val="26"/>
                <w:szCs w:val="26"/>
                <w:lang w:val="uk-UA" w:eastAsia="en-US"/>
              </w:rPr>
              <w:t>Мінен</w:t>
            </w:r>
            <w:r w:rsidR="00F65F02" w:rsidRPr="00E03748">
              <w:rPr>
                <w:sz w:val="26"/>
                <w:szCs w:val="26"/>
                <w:lang w:val="uk-UA" w:eastAsia="en-US"/>
              </w:rPr>
              <w:t>е</w:t>
            </w:r>
            <w:r w:rsidRPr="00E03748">
              <w:rPr>
                <w:sz w:val="26"/>
                <w:szCs w:val="26"/>
                <w:lang w:val="uk-UA" w:eastAsia="en-US"/>
              </w:rPr>
              <w:t>рговугілля та ПАТ «Укргід</w:t>
            </w:r>
            <w:r w:rsidR="00F65F02" w:rsidRPr="00E03748">
              <w:rPr>
                <w:sz w:val="26"/>
                <w:szCs w:val="26"/>
                <w:lang w:val="uk-UA" w:eastAsia="en-US"/>
              </w:rPr>
              <w:t>р</w:t>
            </w:r>
            <w:r w:rsidRPr="00E03748">
              <w:rPr>
                <w:sz w:val="26"/>
                <w:szCs w:val="26"/>
                <w:lang w:val="uk-UA" w:eastAsia="en-US"/>
              </w:rPr>
              <w:t>о</w:t>
            </w:r>
            <w:r w:rsidR="00F65F02" w:rsidRPr="00E03748">
              <w:rPr>
                <w:sz w:val="26"/>
                <w:szCs w:val="26"/>
                <w:lang w:val="uk-UA" w:eastAsia="en-US"/>
              </w:rPr>
              <w:t>е</w:t>
            </w:r>
            <w:r w:rsidRPr="00E03748">
              <w:rPr>
                <w:sz w:val="26"/>
                <w:szCs w:val="26"/>
                <w:lang w:val="uk-UA" w:eastAsia="en-US"/>
              </w:rPr>
              <w:t xml:space="preserve">нерго» спільно зі </w:t>
            </w:r>
            <w:r w:rsidR="00310CEA" w:rsidRPr="00E03748">
              <w:rPr>
                <w:sz w:val="26"/>
                <w:szCs w:val="26"/>
                <w:lang w:val="uk-UA" w:eastAsia="en-US"/>
              </w:rPr>
              <w:t>Європейським інвестиційним банком</w:t>
            </w:r>
            <w:r w:rsidRPr="00E03748">
              <w:rPr>
                <w:sz w:val="26"/>
                <w:szCs w:val="26"/>
                <w:lang w:val="uk-UA" w:eastAsia="en-US"/>
              </w:rPr>
              <w:t xml:space="preserve"> готують до ініціювання необхідну документацію.</w:t>
            </w:r>
          </w:p>
        </w:tc>
      </w:tr>
      <w:tr w:rsidR="00410889" w:rsidRPr="004D21EC" w:rsidTr="0027378D">
        <w:tc>
          <w:tcPr>
            <w:tcW w:w="2700" w:type="dxa"/>
            <w:tcBorders>
              <w:top w:val="single" w:sz="4" w:space="0" w:color="auto"/>
              <w:left w:val="single" w:sz="4" w:space="0" w:color="auto"/>
              <w:bottom w:val="single" w:sz="4" w:space="0" w:color="auto"/>
              <w:right w:val="single" w:sz="4" w:space="0" w:color="auto"/>
            </w:tcBorders>
            <w:vAlign w:val="center"/>
          </w:tcPr>
          <w:p w:rsidR="00410889" w:rsidRPr="004D21EC" w:rsidRDefault="00410889" w:rsidP="0027378D">
            <w:pPr>
              <w:rPr>
                <w:sz w:val="26"/>
                <w:szCs w:val="26"/>
                <w:lang w:val="uk-UA"/>
              </w:rPr>
            </w:pPr>
            <w:r w:rsidRPr="004D21EC">
              <w:rPr>
                <w:sz w:val="26"/>
                <w:szCs w:val="26"/>
                <w:lang w:val="uk-UA"/>
              </w:rPr>
              <w:t>Сума позики, умови залучення позик (орієнтовно)</w:t>
            </w:r>
          </w:p>
        </w:tc>
        <w:tc>
          <w:tcPr>
            <w:tcW w:w="13320" w:type="dxa"/>
            <w:tcBorders>
              <w:top w:val="single" w:sz="4" w:space="0" w:color="auto"/>
              <w:left w:val="single" w:sz="4" w:space="0" w:color="auto"/>
              <w:bottom w:val="single" w:sz="4" w:space="0" w:color="auto"/>
              <w:right w:val="single" w:sz="4" w:space="0" w:color="auto"/>
            </w:tcBorders>
          </w:tcPr>
          <w:p w:rsidR="00410889" w:rsidRPr="004D21EC" w:rsidRDefault="00410889" w:rsidP="00F65F02">
            <w:pPr>
              <w:jc w:val="both"/>
              <w:rPr>
                <w:sz w:val="26"/>
                <w:szCs w:val="26"/>
                <w:lang w:val="uk-UA"/>
              </w:rPr>
            </w:pPr>
            <w:r>
              <w:rPr>
                <w:sz w:val="26"/>
                <w:szCs w:val="26"/>
                <w:lang w:val="uk-UA"/>
              </w:rPr>
              <w:t>Орієнтовно с</w:t>
            </w:r>
            <w:r w:rsidRPr="004D21EC">
              <w:rPr>
                <w:sz w:val="26"/>
                <w:szCs w:val="26"/>
                <w:lang w:val="uk-UA"/>
              </w:rPr>
              <w:t xml:space="preserve">ума позики складає </w:t>
            </w:r>
            <w:r w:rsidR="00F65F02">
              <w:rPr>
                <w:sz w:val="26"/>
                <w:szCs w:val="26"/>
                <w:lang w:val="uk-UA"/>
              </w:rPr>
              <w:t>400</w:t>
            </w:r>
            <w:r w:rsidRPr="004D21EC">
              <w:rPr>
                <w:sz w:val="26"/>
                <w:szCs w:val="26"/>
                <w:lang w:val="uk-UA"/>
              </w:rPr>
              <w:t xml:space="preserve"> млн. </w:t>
            </w:r>
            <w:r w:rsidR="00310CEA">
              <w:rPr>
                <w:sz w:val="26"/>
                <w:szCs w:val="26"/>
                <w:lang w:val="uk-UA"/>
              </w:rPr>
              <w:t>євро</w:t>
            </w:r>
            <w:r w:rsidRPr="004D21EC">
              <w:rPr>
                <w:sz w:val="26"/>
                <w:szCs w:val="26"/>
                <w:lang w:val="uk-UA"/>
              </w:rPr>
              <w:t xml:space="preserve">. Умови залучення позики буде визначено під час переговорів між делегаціями України та </w:t>
            </w:r>
            <w:r w:rsidR="00310CEA">
              <w:rPr>
                <w:sz w:val="26"/>
                <w:szCs w:val="26"/>
                <w:lang w:val="uk-UA"/>
              </w:rPr>
              <w:t>ЄІБ</w:t>
            </w:r>
            <w:r w:rsidRPr="004D21EC">
              <w:rPr>
                <w:sz w:val="26"/>
                <w:szCs w:val="26"/>
                <w:lang w:val="uk-UA"/>
              </w:rPr>
              <w:t>.</w:t>
            </w:r>
          </w:p>
        </w:tc>
      </w:tr>
      <w:tr w:rsidR="00410889" w:rsidRPr="004D21EC" w:rsidTr="0027378D">
        <w:trPr>
          <w:trHeight w:val="76"/>
        </w:trPr>
        <w:tc>
          <w:tcPr>
            <w:tcW w:w="2700" w:type="dxa"/>
            <w:tcBorders>
              <w:top w:val="single" w:sz="4" w:space="0" w:color="auto"/>
              <w:left w:val="single" w:sz="4" w:space="0" w:color="auto"/>
              <w:bottom w:val="single" w:sz="4" w:space="0" w:color="auto"/>
              <w:right w:val="single" w:sz="4" w:space="0" w:color="auto"/>
            </w:tcBorders>
            <w:vAlign w:val="center"/>
          </w:tcPr>
          <w:p w:rsidR="00410889" w:rsidRPr="004D21EC" w:rsidRDefault="00410889" w:rsidP="0027378D">
            <w:pPr>
              <w:rPr>
                <w:sz w:val="26"/>
                <w:szCs w:val="26"/>
                <w:lang w:val="uk-UA"/>
              </w:rPr>
            </w:pPr>
            <w:r w:rsidRPr="004D21EC">
              <w:rPr>
                <w:sz w:val="26"/>
                <w:szCs w:val="26"/>
                <w:lang w:val="uk-UA"/>
              </w:rPr>
              <w:t>Вибірка коштів</w:t>
            </w:r>
          </w:p>
        </w:tc>
        <w:tc>
          <w:tcPr>
            <w:tcW w:w="13320" w:type="dxa"/>
            <w:tcBorders>
              <w:top w:val="single" w:sz="4" w:space="0" w:color="auto"/>
              <w:left w:val="single" w:sz="4" w:space="0" w:color="auto"/>
              <w:bottom w:val="single" w:sz="4" w:space="0" w:color="auto"/>
              <w:right w:val="single" w:sz="4" w:space="0" w:color="auto"/>
            </w:tcBorders>
          </w:tcPr>
          <w:p w:rsidR="00410889" w:rsidRPr="004D21EC" w:rsidRDefault="00410889" w:rsidP="0027378D">
            <w:pPr>
              <w:rPr>
                <w:sz w:val="26"/>
                <w:szCs w:val="26"/>
                <w:lang w:val="uk-UA"/>
              </w:rPr>
            </w:pPr>
            <w:r w:rsidRPr="004D21EC">
              <w:rPr>
                <w:sz w:val="26"/>
                <w:szCs w:val="26"/>
                <w:lang w:val="uk-UA"/>
              </w:rPr>
              <w:t>Не розпочалася, проект готується.</w:t>
            </w:r>
          </w:p>
        </w:tc>
      </w:tr>
    </w:tbl>
    <w:p w:rsidR="00410889" w:rsidRDefault="00410889" w:rsidP="00410889">
      <w:pPr>
        <w:rPr>
          <w:lang w:val="uk-UA"/>
        </w:rPr>
      </w:pPr>
    </w:p>
    <w:p w:rsidR="00BF137C" w:rsidRDefault="00BF137C">
      <w:pPr>
        <w:rPr>
          <w:lang w:val="uk-UA"/>
        </w:rPr>
      </w:pPr>
      <w:r>
        <w:rPr>
          <w:lang w:val="uk-UA"/>
        </w:rPr>
        <w:br w:type="page"/>
      </w:r>
    </w:p>
    <w:p w:rsidR="00410889" w:rsidRPr="004D4E0B" w:rsidRDefault="004D4E0B" w:rsidP="004D4E0B">
      <w:pPr>
        <w:jc w:val="center"/>
        <w:rPr>
          <w:b/>
          <w:sz w:val="28"/>
          <w:szCs w:val="28"/>
          <w:lang w:val="uk-UA"/>
        </w:rPr>
      </w:pPr>
      <w:r>
        <w:rPr>
          <w:b/>
          <w:sz w:val="28"/>
          <w:szCs w:val="28"/>
          <w:lang w:val="uk-UA"/>
        </w:rPr>
        <w:lastRenderedPageBreak/>
        <w:t xml:space="preserve">1.4. </w:t>
      </w:r>
      <w:r w:rsidR="00BF137C" w:rsidRPr="004D4E0B">
        <w:rPr>
          <w:b/>
          <w:sz w:val="28"/>
          <w:szCs w:val="28"/>
          <w:lang w:val="uk-UA"/>
        </w:rPr>
        <w:t>Проект "</w:t>
      </w:r>
      <w:r w:rsidR="00BF137C" w:rsidRPr="004D4E0B">
        <w:rPr>
          <w:b/>
          <w:sz w:val="28"/>
          <w:szCs w:val="28"/>
        </w:rPr>
        <w:t>Розвиток міського пасажирського транспорту в містах України</w:t>
      </w:r>
      <w:r w:rsidR="00BF137C" w:rsidRPr="004D4E0B">
        <w:rPr>
          <w:b/>
          <w:sz w:val="28"/>
          <w:szCs w:val="28"/>
          <w:lang w:val="uk-UA"/>
        </w:rPr>
        <w:t>"</w:t>
      </w:r>
    </w:p>
    <w:p w:rsidR="00410889" w:rsidRDefault="00410889" w:rsidP="00A53401">
      <w:pPr>
        <w:ind w:firstLine="708"/>
        <w:rPr>
          <w:lang w:val="uk-UA"/>
        </w:rPr>
      </w:pPr>
    </w:p>
    <w:tbl>
      <w:tblPr>
        <w:tblW w:w="160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3320"/>
      </w:tblGrid>
      <w:tr w:rsidR="00BF137C" w:rsidRPr="004D21EC" w:rsidTr="00A76691">
        <w:tc>
          <w:tcPr>
            <w:tcW w:w="2700" w:type="dxa"/>
            <w:tcBorders>
              <w:top w:val="single" w:sz="4" w:space="0" w:color="auto"/>
              <w:left w:val="single" w:sz="4" w:space="0" w:color="auto"/>
              <w:bottom w:val="single" w:sz="4" w:space="0" w:color="auto"/>
              <w:right w:val="single" w:sz="4" w:space="0" w:color="auto"/>
            </w:tcBorders>
            <w:vAlign w:val="center"/>
          </w:tcPr>
          <w:p w:rsidR="00BF137C" w:rsidRPr="004D21EC" w:rsidRDefault="00BF137C" w:rsidP="00A76691">
            <w:pPr>
              <w:rPr>
                <w:sz w:val="26"/>
                <w:szCs w:val="26"/>
                <w:lang w:val="uk-UA"/>
              </w:rPr>
            </w:pPr>
            <w:r w:rsidRPr="004D21EC">
              <w:rPr>
                <w:sz w:val="26"/>
                <w:szCs w:val="26"/>
                <w:lang w:val="uk-UA"/>
              </w:rPr>
              <w:t>Період реалізації проекту (використання коштів)</w:t>
            </w:r>
          </w:p>
        </w:tc>
        <w:tc>
          <w:tcPr>
            <w:tcW w:w="13320" w:type="dxa"/>
            <w:tcBorders>
              <w:top w:val="single" w:sz="4" w:space="0" w:color="auto"/>
              <w:left w:val="single" w:sz="4" w:space="0" w:color="auto"/>
              <w:bottom w:val="single" w:sz="4" w:space="0" w:color="auto"/>
              <w:right w:val="single" w:sz="4" w:space="0" w:color="auto"/>
            </w:tcBorders>
          </w:tcPr>
          <w:p w:rsidR="00BF137C" w:rsidRPr="004D21EC" w:rsidRDefault="00BA0D93" w:rsidP="00A76691">
            <w:pPr>
              <w:rPr>
                <w:sz w:val="26"/>
                <w:szCs w:val="26"/>
                <w:lang w:val="uk-UA"/>
              </w:rPr>
            </w:pPr>
            <w:r>
              <w:rPr>
                <w:sz w:val="25"/>
                <w:szCs w:val="25"/>
              </w:rPr>
              <w:t>2017-2022</w:t>
            </w:r>
          </w:p>
        </w:tc>
      </w:tr>
      <w:tr w:rsidR="00BF137C" w:rsidRPr="00D0182F" w:rsidTr="00A76691">
        <w:tc>
          <w:tcPr>
            <w:tcW w:w="2700" w:type="dxa"/>
            <w:tcBorders>
              <w:top w:val="single" w:sz="4" w:space="0" w:color="auto"/>
              <w:left w:val="single" w:sz="4" w:space="0" w:color="auto"/>
              <w:bottom w:val="single" w:sz="4" w:space="0" w:color="auto"/>
              <w:right w:val="single" w:sz="4" w:space="0" w:color="auto"/>
            </w:tcBorders>
            <w:vAlign w:val="center"/>
          </w:tcPr>
          <w:p w:rsidR="00BF137C" w:rsidRPr="004D21EC" w:rsidRDefault="00BF137C" w:rsidP="00A76691">
            <w:pPr>
              <w:rPr>
                <w:sz w:val="26"/>
                <w:szCs w:val="26"/>
                <w:lang w:val="uk-UA"/>
              </w:rPr>
            </w:pPr>
            <w:r w:rsidRPr="004D21EC">
              <w:rPr>
                <w:sz w:val="26"/>
                <w:szCs w:val="26"/>
                <w:lang w:val="uk-UA"/>
              </w:rPr>
              <w:t>Мета проекту</w:t>
            </w:r>
          </w:p>
        </w:tc>
        <w:tc>
          <w:tcPr>
            <w:tcW w:w="13320" w:type="dxa"/>
            <w:tcBorders>
              <w:top w:val="single" w:sz="4" w:space="0" w:color="auto"/>
              <w:left w:val="single" w:sz="4" w:space="0" w:color="auto"/>
              <w:bottom w:val="single" w:sz="4" w:space="0" w:color="auto"/>
              <w:right w:val="single" w:sz="4" w:space="0" w:color="auto"/>
            </w:tcBorders>
          </w:tcPr>
          <w:p w:rsidR="004B688A" w:rsidRPr="004B688A" w:rsidRDefault="004B688A" w:rsidP="004B688A">
            <w:pPr>
              <w:widowControl w:val="0"/>
              <w:jc w:val="both"/>
              <w:rPr>
                <w:sz w:val="26"/>
                <w:szCs w:val="26"/>
                <w:shd w:val="clear" w:color="auto" w:fill="FFFFFF"/>
                <w:lang w:val="uk-UA"/>
              </w:rPr>
            </w:pPr>
            <w:r w:rsidRPr="004B688A">
              <w:rPr>
                <w:sz w:val="26"/>
                <w:szCs w:val="26"/>
                <w:shd w:val="clear" w:color="auto" w:fill="FFFFFF"/>
                <w:lang w:val="uk-UA"/>
              </w:rPr>
              <w:t xml:space="preserve">Реалізація завдань з розвитку екологічно чистого та соціально значущого транспорту, які передбачають заходи з оновлення парку автобусів, трамваїв і тролейбусів, будівництва та реконструкції трамвайних і тролейбусних ліній, впровадження сучасних систем оплати проїзду та інформаційних систем </w:t>
            </w:r>
          </w:p>
          <w:p w:rsidR="00BF137C" w:rsidRPr="004D21EC" w:rsidRDefault="00BF137C" w:rsidP="00A76691">
            <w:pPr>
              <w:jc w:val="both"/>
              <w:rPr>
                <w:sz w:val="26"/>
                <w:szCs w:val="26"/>
                <w:lang w:val="uk-UA"/>
              </w:rPr>
            </w:pPr>
          </w:p>
        </w:tc>
      </w:tr>
      <w:tr w:rsidR="00AF2D11" w:rsidRPr="002827D6" w:rsidTr="00A76691">
        <w:tc>
          <w:tcPr>
            <w:tcW w:w="2700" w:type="dxa"/>
            <w:tcBorders>
              <w:top w:val="single" w:sz="4" w:space="0" w:color="auto"/>
              <w:left w:val="single" w:sz="4" w:space="0" w:color="auto"/>
              <w:bottom w:val="single" w:sz="4" w:space="0" w:color="auto"/>
              <w:right w:val="single" w:sz="4" w:space="0" w:color="auto"/>
            </w:tcBorders>
            <w:vAlign w:val="center"/>
          </w:tcPr>
          <w:p w:rsidR="00AF2D11" w:rsidRPr="004D21EC" w:rsidRDefault="00AF2D11" w:rsidP="00A76691">
            <w:pPr>
              <w:rPr>
                <w:sz w:val="26"/>
                <w:szCs w:val="26"/>
                <w:lang w:val="uk-UA"/>
              </w:rPr>
            </w:pPr>
            <w:r w:rsidRPr="004D21EC">
              <w:rPr>
                <w:sz w:val="26"/>
                <w:szCs w:val="26"/>
                <w:lang w:val="uk-UA"/>
              </w:rPr>
              <w:t>Юридичні документи (мають бути підписані)</w:t>
            </w:r>
          </w:p>
        </w:tc>
        <w:tc>
          <w:tcPr>
            <w:tcW w:w="13320" w:type="dxa"/>
            <w:tcBorders>
              <w:top w:val="single" w:sz="4" w:space="0" w:color="auto"/>
              <w:left w:val="single" w:sz="4" w:space="0" w:color="auto"/>
              <w:bottom w:val="single" w:sz="4" w:space="0" w:color="auto"/>
              <w:right w:val="single" w:sz="4" w:space="0" w:color="auto"/>
            </w:tcBorders>
          </w:tcPr>
          <w:p w:rsidR="009D76A5" w:rsidRPr="009D76A5" w:rsidRDefault="00AF2D11" w:rsidP="009D76A5">
            <w:pPr>
              <w:jc w:val="both"/>
              <w:rPr>
                <w:sz w:val="26"/>
                <w:szCs w:val="26"/>
              </w:rPr>
            </w:pPr>
            <w:r w:rsidRPr="009D76A5">
              <w:rPr>
                <w:sz w:val="28"/>
                <w:szCs w:val="28"/>
                <w:lang w:val="uk-UA"/>
              </w:rPr>
              <w:t xml:space="preserve"> </w:t>
            </w:r>
            <w:r w:rsidRPr="009D76A5">
              <w:rPr>
                <w:sz w:val="26"/>
                <w:szCs w:val="26"/>
                <w:lang w:val="uk-UA"/>
              </w:rPr>
              <w:t xml:space="preserve">   </w:t>
            </w:r>
            <w:r w:rsidR="009D76A5" w:rsidRPr="009D76A5">
              <w:rPr>
                <w:sz w:val="26"/>
                <w:szCs w:val="26"/>
              </w:rPr>
              <w:t xml:space="preserve">11.11.2016 р. </w:t>
            </w:r>
            <w:r w:rsidR="009D76A5" w:rsidRPr="00CE4D70">
              <w:rPr>
                <w:sz w:val="26"/>
                <w:szCs w:val="26"/>
                <w:lang w:val="uk-UA"/>
              </w:rPr>
              <w:t>між Україною та ЄІБ була підписана Фінансова</w:t>
            </w:r>
            <w:r w:rsidR="009D76A5" w:rsidRPr="009D76A5">
              <w:rPr>
                <w:sz w:val="26"/>
                <w:szCs w:val="26"/>
              </w:rPr>
              <w:t xml:space="preserve"> Угода</w:t>
            </w:r>
            <w:r w:rsidR="009D76A5" w:rsidRPr="009D76A5">
              <w:rPr>
                <w:sz w:val="26"/>
                <w:szCs w:val="26"/>
                <w:lang w:val="uk-UA"/>
              </w:rPr>
              <w:t xml:space="preserve"> (Проект «</w:t>
            </w:r>
            <w:r w:rsidR="00CE4D70">
              <w:rPr>
                <w:sz w:val="26"/>
                <w:szCs w:val="26"/>
                <w:lang w:val="uk-UA"/>
              </w:rPr>
              <w:t>Розвиток міського пасажирського транспорту в містах України</w:t>
            </w:r>
            <w:r w:rsidR="009D76A5" w:rsidRPr="009D76A5">
              <w:rPr>
                <w:sz w:val="26"/>
                <w:szCs w:val="26"/>
                <w:lang w:val="uk-UA"/>
              </w:rPr>
              <w:t>»)</w:t>
            </w:r>
            <w:r w:rsidR="009D76A5" w:rsidRPr="009D76A5">
              <w:rPr>
                <w:sz w:val="26"/>
                <w:szCs w:val="26"/>
              </w:rPr>
              <w:t>.</w:t>
            </w:r>
          </w:p>
          <w:p w:rsidR="00AF2D11" w:rsidRPr="009D76A5" w:rsidRDefault="00AF2D11" w:rsidP="00AF2D11">
            <w:pPr>
              <w:rPr>
                <w:sz w:val="26"/>
                <w:szCs w:val="26"/>
              </w:rPr>
            </w:pPr>
          </w:p>
        </w:tc>
      </w:tr>
      <w:tr w:rsidR="00AF2D11" w:rsidRPr="004D21EC" w:rsidTr="00A76691">
        <w:tc>
          <w:tcPr>
            <w:tcW w:w="2700" w:type="dxa"/>
            <w:tcBorders>
              <w:top w:val="single" w:sz="4" w:space="0" w:color="auto"/>
              <w:left w:val="single" w:sz="4" w:space="0" w:color="auto"/>
              <w:bottom w:val="single" w:sz="4" w:space="0" w:color="auto"/>
              <w:right w:val="single" w:sz="4" w:space="0" w:color="auto"/>
            </w:tcBorders>
            <w:vAlign w:val="center"/>
          </w:tcPr>
          <w:p w:rsidR="00AF2D11" w:rsidRPr="004D21EC" w:rsidRDefault="00AF2D11" w:rsidP="00A76691">
            <w:pPr>
              <w:rPr>
                <w:sz w:val="26"/>
                <w:szCs w:val="26"/>
                <w:lang w:val="uk-UA"/>
              </w:rPr>
            </w:pPr>
            <w:r w:rsidRPr="004D21EC">
              <w:rPr>
                <w:sz w:val="26"/>
                <w:szCs w:val="26"/>
                <w:lang w:val="uk-UA"/>
              </w:rPr>
              <w:t>Учасники проекту</w:t>
            </w:r>
          </w:p>
        </w:tc>
        <w:tc>
          <w:tcPr>
            <w:tcW w:w="13320" w:type="dxa"/>
            <w:tcBorders>
              <w:top w:val="single" w:sz="4" w:space="0" w:color="auto"/>
              <w:left w:val="single" w:sz="4" w:space="0" w:color="auto"/>
              <w:bottom w:val="single" w:sz="4" w:space="0" w:color="auto"/>
              <w:right w:val="single" w:sz="4" w:space="0" w:color="auto"/>
            </w:tcBorders>
          </w:tcPr>
          <w:p w:rsidR="00AF2D11" w:rsidRPr="0089040F" w:rsidRDefault="00AF2D11" w:rsidP="00AF2D11">
            <w:pPr>
              <w:rPr>
                <w:sz w:val="26"/>
                <w:szCs w:val="26"/>
                <w:lang w:val="uk-UA"/>
              </w:rPr>
            </w:pPr>
            <w:r w:rsidRPr="0089040F">
              <w:rPr>
                <w:sz w:val="26"/>
                <w:szCs w:val="26"/>
                <w:lang w:val="uk-UA"/>
              </w:rPr>
              <w:t>Мін</w:t>
            </w:r>
            <w:r>
              <w:rPr>
                <w:sz w:val="26"/>
                <w:szCs w:val="26"/>
                <w:lang w:val="uk-UA"/>
              </w:rPr>
              <w:t>інфраструктури</w:t>
            </w:r>
            <w:r w:rsidRPr="0089040F">
              <w:rPr>
                <w:sz w:val="26"/>
                <w:szCs w:val="26"/>
                <w:lang w:val="uk-UA"/>
              </w:rPr>
              <w:t xml:space="preserve">  - відповідальний виконавець</w:t>
            </w:r>
          </w:p>
        </w:tc>
      </w:tr>
      <w:tr w:rsidR="00AF2D11" w:rsidRPr="002827D6" w:rsidTr="00A76691">
        <w:trPr>
          <w:trHeight w:val="519"/>
        </w:trPr>
        <w:tc>
          <w:tcPr>
            <w:tcW w:w="2700" w:type="dxa"/>
            <w:tcBorders>
              <w:top w:val="single" w:sz="4" w:space="0" w:color="auto"/>
              <w:left w:val="single" w:sz="4" w:space="0" w:color="auto"/>
              <w:bottom w:val="single" w:sz="4" w:space="0" w:color="auto"/>
              <w:right w:val="single" w:sz="4" w:space="0" w:color="auto"/>
            </w:tcBorders>
            <w:vAlign w:val="center"/>
          </w:tcPr>
          <w:p w:rsidR="00AF2D11" w:rsidRPr="004D21EC" w:rsidRDefault="00AF2D11" w:rsidP="00A76691">
            <w:pPr>
              <w:rPr>
                <w:sz w:val="26"/>
                <w:szCs w:val="26"/>
                <w:lang w:val="uk-UA"/>
              </w:rPr>
            </w:pPr>
            <w:r w:rsidRPr="004D21EC">
              <w:rPr>
                <w:sz w:val="26"/>
                <w:szCs w:val="26"/>
                <w:lang w:val="uk-UA"/>
              </w:rPr>
              <w:t>Стан підготовки</w:t>
            </w:r>
          </w:p>
        </w:tc>
        <w:tc>
          <w:tcPr>
            <w:tcW w:w="13320" w:type="dxa"/>
            <w:tcBorders>
              <w:top w:val="single" w:sz="4" w:space="0" w:color="auto"/>
              <w:left w:val="single" w:sz="4" w:space="0" w:color="auto"/>
              <w:bottom w:val="single" w:sz="4" w:space="0" w:color="auto"/>
              <w:right w:val="single" w:sz="4" w:space="0" w:color="auto"/>
            </w:tcBorders>
          </w:tcPr>
          <w:p w:rsidR="00184027" w:rsidRPr="00184027" w:rsidRDefault="00AF2D11" w:rsidP="00184027">
            <w:pPr>
              <w:jc w:val="both"/>
              <w:rPr>
                <w:sz w:val="26"/>
                <w:szCs w:val="26"/>
                <w:lang w:val="uk-UA"/>
              </w:rPr>
            </w:pPr>
            <w:r w:rsidRPr="00184027">
              <w:rPr>
                <w:sz w:val="26"/>
                <w:szCs w:val="26"/>
                <w:lang w:val="uk-UA" w:eastAsia="en-US"/>
              </w:rPr>
              <w:t xml:space="preserve">Мінінфраструктури </w:t>
            </w:r>
            <w:r w:rsidR="00184027" w:rsidRPr="00184027">
              <w:rPr>
                <w:sz w:val="26"/>
                <w:szCs w:val="26"/>
                <w:lang w:val="uk-UA"/>
              </w:rPr>
              <w:t xml:space="preserve"> здійснює заходи щодо ратифікації Фінансової угоди.</w:t>
            </w:r>
          </w:p>
          <w:p w:rsidR="0073558B" w:rsidRPr="00184027" w:rsidRDefault="0073558B" w:rsidP="00AF2D11">
            <w:pPr>
              <w:jc w:val="both"/>
              <w:rPr>
                <w:sz w:val="26"/>
                <w:szCs w:val="26"/>
              </w:rPr>
            </w:pPr>
          </w:p>
        </w:tc>
      </w:tr>
      <w:tr w:rsidR="00AF2D11" w:rsidRPr="004D21EC" w:rsidTr="00A76691">
        <w:tc>
          <w:tcPr>
            <w:tcW w:w="2700" w:type="dxa"/>
            <w:tcBorders>
              <w:top w:val="single" w:sz="4" w:space="0" w:color="auto"/>
              <w:left w:val="single" w:sz="4" w:space="0" w:color="auto"/>
              <w:bottom w:val="single" w:sz="4" w:space="0" w:color="auto"/>
              <w:right w:val="single" w:sz="4" w:space="0" w:color="auto"/>
            </w:tcBorders>
            <w:vAlign w:val="center"/>
          </w:tcPr>
          <w:p w:rsidR="00AF2D11" w:rsidRPr="004D21EC" w:rsidRDefault="00AF2D11" w:rsidP="00A76691">
            <w:pPr>
              <w:rPr>
                <w:sz w:val="26"/>
                <w:szCs w:val="26"/>
                <w:lang w:val="uk-UA"/>
              </w:rPr>
            </w:pPr>
            <w:r w:rsidRPr="004D21EC">
              <w:rPr>
                <w:sz w:val="26"/>
                <w:szCs w:val="26"/>
                <w:lang w:val="uk-UA"/>
              </w:rPr>
              <w:t>Сума позики, умови залучення позик (орієнтовно)</w:t>
            </w:r>
          </w:p>
        </w:tc>
        <w:tc>
          <w:tcPr>
            <w:tcW w:w="13320" w:type="dxa"/>
            <w:tcBorders>
              <w:top w:val="single" w:sz="4" w:space="0" w:color="auto"/>
              <w:left w:val="single" w:sz="4" w:space="0" w:color="auto"/>
              <w:bottom w:val="single" w:sz="4" w:space="0" w:color="auto"/>
              <w:right w:val="single" w:sz="4" w:space="0" w:color="auto"/>
            </w:tcBorders>
          </w:tcPr>
          <w:p w:rsidR="00AF2D11" w:rsidRPr="004D21EC" w:rsidRDefault="00AF2D11" w:rsidP="00AF2D11">
            <w:pPr>
              <w:jc w:val="both"/>
              <w:rPr>
                <w:sz w:val="26"/>
                <w:szCs w:val="26"/>
                <w:lang w:val="uk-UA"/>
              </w:rPr>
            </w:pPr>
            <w:r>
              <w:rPr>
                <w:sz w:val="26"/>
                <w:szCs w:val="26"/>
                <w:lang w:val="uk-UA"/>
              </w:rPr>
              <w:t>Орієнтовно с</w:t>
            </w:r>
            <w:r w:rsidRPr="004D21EC">
              <w:rPr>
                <w:sz w:val="26"/>
                <w:szCs w:val="26"/>
                <w:lang w:val="uk-UA"/>
              </w:rPr>
              <w:t xml:space="preserve">ума позики складає </w:t>
            </w:r>
            <w:r>
              <w:rPr>
                <w:sz w:val="26"/>
                <w:szCs w:val="26"/>
                <w:lang w:val="uk-UA"/>
              </w:rPr>
              <w:t>200</w:t>
            </w:r>
            <w:r w:rsidRPr="004D21EC">
              <w:rPr>
                <w:sz w:val="26"/>
                <w:szCs w:val="26"/>
                <w:lang w:val="uk-UA"/>
              </w:rPr>
              <w:t xml:space="preserve"> млн. </w:t>
            </w:r>
            <w:r>
              <w:rPr>
                <w:sz w:val="26"/>
                <w:szCs w:val="26"/>
                <w:lang w:val="uk-UA"/>
              </w:rPr>
              <w:t>євро</w:t>
            </w:r>
            <w:r w:rsidRPr="004D21EC">
              <w:rPr>
                <w:sz w:val="26"/>
                <w:szCs w:val="26"/>
                <w:lang w:val="uk-UA"/>
              </w:rPr>
              <w:t xml:space="preserve">. Умови залучення позики буде визначено під час переговорів між делегаціями України та </w:t>
            </w:r>
            <w:r>
              <w:rPr>
                <w:sz w:val="26"/>
                <w:szCs w:val="26"/>
                <w:lang w:val="uk-UA"/>
              </w:rPr>
              <w:t>ЄІБ</w:t>
            </w:r>
            <w:r w:rsidRPr="004D21EC">
              <w:rPr>
                <w:sz w:val="26"/>
                <w:szCs w:val="26"/>
                <w:lang w:val="uk-UA"/>
              </w:rPr>
              <w:t>.</w:t>
            </w:r>
          </w:p>
        </w:tc>
      </w:tr>
      <w:tr w:rsidR="00AF2D11" w:rsidRPr="004D21EC" w:rsidTr="00A76691">
        <w:trPr>
          <w:trHeight w:val="76"/>
        </w:trPr>
        <w:tc>
          <w:tcPr>
            <w:tcW w:w="2700" w:type="dxa"/>
            <w:tcBorders>
              <w:top w:val="single" w:sz="4" w:space="0" w:color="auto"/>
              <w:left w:val="single" w:sz="4" w:space="0" w:color="auto"/>
              <w:bottom w:val="single" w:sz="4" w:space="0" w:color="auto"/>
              <w:right w:val="single" w:sz="4" w:space="0" w:color="auto"/>
            </w:tcBorders>
            <w:vAlign w:val="center"/>
          </w:tcPr>
          <w:p w:rsidR="00AF2D11" w:rsidRPr="004D21EC" w:rsidRDefault="00AF2D11" w:rsidP="00A76691">
            <w:pPr>
              <w:rPr>
                <w:sz w:val="26"/>
                <w:szCs w:val="26"/>
                <w:lang w:val="uk-UA"/>
              </w:rPr>
            </w:pPr>
            <w:r w:rsidRPr="004D21EC">
              <w:rPr>
                <w:sz w:val="26"/>
                <w:szCs w:val="26"/>
                <w:lang w:val="uk-UA"/>
              </w:rPr>
              <w:t>Вибірка коштів</w:t>
            </w:r>
          </w:p>
        </w:tc>
        <w:tc>
          <w:tcPr>
            <w:tcW w:w="13320" w:type="dxa"/>
            <w:tcBorders>
              <w:top w:val="single" w:sz="4" w:space="0" w:color="auto"/>
              <w:left w:val="single" w:sz="4" w:space="0" w:color="auto"/>
              <w:bottom w:val="single" w:sz="4" w:space="0" w:color="auto"/>
              <w:right w:val="single" w:sz="4" w:space="0" w:color="auto"/>
            </w:tcBorders>
          </w:tcPr>
          <w:p w:rsidR="00AF2D11" w:rsidRPr="004D21EC" w:rsidRDefault="00AF2D11" w:rsidP="0073558B">
            <w:pPr>
              <w:rPr>
                <w:sz w:val="26"/>
                <w:szCs w:val="26"/>
                <w:lang w:val="uk-UA"/>
              </w:rPr>
            </w:pPr>
            <w:r w:rsidRPr="004D21EC">
              <w:rPr>
                <w:sz w:val="26"/>
                <w:szCs w:val="26"/>
                <w:lang w:val="uk-UA"/>
              </w:rPr>
              <w:t xml:space="preserve">Не розпочалася, </w:t>
            </w:r>
            <w:r w:rsidR="00184027">
              <w:rPr>
                <w:sz w:val="26"/>
                <w:szCs w:val="26"/>
                <w:lang w:val="uk-UA"/>
              </w:rPr>
              <w:t>здійснюються заходи щодо набуття угодою чинності</w:t>
            </w:r>
            <w:r w:rsidRPr="004D21EC">
              <w:rPr>
                <w:sz w:val="26"/>
                <w:szCs w:val="26"/>
                <w:lang w:val="uk-UA"/>
              </w:rPr>
              <w:t>.</w:t>
            </w:r>
          </w:p>
        </w:tc>
      </w:tr>
    </w:tbl>
    <w:p w:rsidR="0044782B" w:rsidRDefault="0044782B" w:rsidP="00604763">
      <w:pPr>
        <w:rPr>
          <w:b/>
          <w:sz w:val="40"/>
          <w:szCs w:val="40"/>
          <w:lang w:val="uk-UA"/>
        </w:rPr>
      </w:pPr>
    </w:p>
    <w:p w:rsidR="00006A7D" w:rsidRDefault="00006A7D" w:rsidP="00604763">
      <w:pPr>
        <w:rPr>
          <w:b/>
          <w:sz w:val="40"/>
          <w:szCs w:val="40"/>
          <w:lang w:val="uk-UA"/>
        </w:rPr>
      </w:pPr>
    </w:p>
    <w:p w:rsidR="00006A7D" w:rsidRDefault="00006A7D" w:rsidP="00604763">
      <w:pPr>
        <w:rPr>
          <w:b/>
          <w:sz w:val="40"/>
          <w:szCs w:val="40"/>
          <w:lang w:val="uk-UA"/>
        </w:rPr>
      </w:pPr>
    </w:p>
    <w:p w:rsidR="00006A7D" w:rsidRDefault="00006A7D" w:rsidP="00604763">
      <w:pPr>
        <w:rPr>
          <w:b/>
          <w:sz w:val="40"/>
          <w:szCs w:val="40"/>
          <w:lang w:val="uk-UA"/>
        </w:rPr>
      </w:pPr>
    </w:p>
    <w:p w:rsidR="00006A7D" w:rsidRDefault="00006A7D" w:rsidP="00604763">
      <w:pPr>
        <w:rPr>
          <w:b/>
          <w:sz w:val="40"/>
          <w:szCs w:val="40"/>
          <w:lang w:val="uk-UA"/>
        </w:rPr>
      </w:pPr>
    </w:p>
    <w:p w:rsidR="00006A7D" w:rsidRDefault="00006A7D" w:rsidP="00604763">
      <w:pPr>
        <w:rPr>
          <w:b/>
          <w:sz w:val="40"/>
          <w:szCs w:val="40"/>
          <w:lang w:val="uk-UA"/>
        </w:rPr>
      </w:pPr>
    </w:p>
    <w:p w:rsidR="00006A7D" w:rsidRDefault="00006A7D" w:rsidP="00604763">
      <w:pPr>
        <w:rPr>
          <w:b/>
          <w:sz w:val="40"/>
          <w:szCs w:val="40"/>
          <w:lang w:val="uk-UA"/>
        </w:rPr>
      </w:pPr>
    </w:p>
    <w:p w:rsidR="00006A7D" w:rsidRDefault="00006A7D" w:rsidP="00604763">
      <w:pPr>
        <w:rPr>
          <w:b/>
          <w:sz w:val="40"/>
          <w:szCs w:val="40"/>
          <w:lang w:val="uk-UA"/>
        </w:rPr>
      </w:pPr>
    </w:p>
    <w:p w:rsidR="00006A7D" w:rsidRDefault="00006A7D" w:rsidP="00604763">
      <w:pPr>
        <w:rPr>
          <w:b/>
          <w:sz w:val="40"/>
          <w:szCs w:val="40"/>
          <w:lang w:val="uk-UA"/>
        </w:rPr>
      </w:pPr>
    </w:p>
    <w:p w:rsidR="00006A7D" w:rsidRDefault="00006A7D" w:rsidP="00604763">
      <w:pPr>
        <w:rPr>
          <w:b/>
          <w:sz w:val="40"/>
          <w:szCs w:val="40"/>
          <w:lang w:val="uk-UA"/>
        </w:rPr>
      </w:pPr>
    </w:p>
    <w:p w:rsidR="00006A7D" w:rsidRDefault="00006A7D" w:rsidP="00604763">
      <w:pPr>
        <w:rPr>
          <w:b/>
          <w:sz w:val="40"/>
          <w:szCs w:val="40"/>
          <w:lang w:val="uk-UA"/>
        </w:rPr>
      </w:pPr>
    </w:p>
    <w:p w:rsidR="00006A7D" w:rsidRPr="004D4E0B" w:rsidRDefault="00006A7D" w:rsidP="00006A7D">
      <w:pPr>
        <w:jc w:val="center"/>
        <w:rPr>
          <w:b/>
          <w:sz w:val="28"/>
          <w:szCs w:val="28"/>
          <w:lang w:val="uk-UA"/>
        </w:rPr>
      </w:pPr>
      <w:r>
        <w:rPr>
          <w:b/>
          <w:sz w:val="28"/>
          <w:szCs w:val="28"/>
          <w:lang w:val="uk-UA"/>
        </w:rPr>
        <w:t xml:space="preserve">1.5. </w:t>
      </w:r>
      <w:r w:rsidRPr="004D4E0B">
        <w:rPr>
          <w:b/>
          <w:sz w:val="28"/>
          <w:szCs w:val="28"/>
          <w:lang w:val="uk-UA"/>
        </w:rPr>
        <w:t>Проект "</w:t>
      </w:r>
      <w:r w:rsidR="0073558B">
        <w:rPr>
          <w:b/>
          <w:sz w:val="28"/>
          <w:szCs w:val="28"/>
          <w:lang w:val="uk-UA" w:eastAsia="uk-UA"/>
        </w:rPr>
        <w:t>М</w:t>
      </w:r>
      <w:r w:rsidR="0073558B" w:rsidRPr="0073558B">
        <w:rPr>
          <w:b/>
          <w:sz w:val="28"/>
          <w:szCs w:val="28"/>
          <w:lang w:val="uk-UA" w:eastAsia="uk-UA"/>
        </w:rPr>
        <w:t>одернізації української залізниці (Модернізація інфраструктури ПАТ «Укрзалізниця»</w:t>
      </w:r>
      <w:r w:rsidR="00226239">
        <w:rPr>
          <w:b/>
          <w:sz w:val="28"/>
          <w:szCs w:val="28"/>
          <w:lang w:val="uk-UA" w:eastAsia="uk-UA"/>
        </w:rPr>
        <w:t>)</w:t>
      </w:r>
      <w:r w:rsidRPr="004D4E0B">
        <w:rPr>
          <w:b/>
          <w:sz w:val="28"/>
          <w:szCs w:val="28"/>
          <w:lang w:val="uk-UA"/>
        </w:rPr>
        <w:t>"</w:t>
      </w:r>
    </w:p>
    <w:p w:rsidR="00006A7D" w:rsidRDefault="00006A7D" w:rsidP="00006A7D">
      <w:pPr>
        <w:ind w:firstLine="708"/>
        <w:rPr>
          <w:lang w:val="uk-UA"/>
        </w:rPr>
      </w:pPr>
    </w:p>
    <w:tbl>
      <w:tblPr>
        <w:tblW w:w="160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3320"/>
      </w:tblGrid>
      <w:tr w:rsidR="00006A7D" w:rsidRPr="004D21EC" w:rsidTr="00840758">
        <w:tc>
          <w:tcPr>
            <w:tcW w:w="2700" w:type="dxa"/>
            <w:tcBorders>
              <w:top w:val="single" w:sz="4" w:space="0" w:color="auto"/>
              <w:left w:val="single" w:sz="4" w:space="0" w:color="auto"/>
              <w:bottom w:val="single" w:sz="4" w:space="0" w:color="auto"/>
              <w:right w:val="single" w:sz="4" w:space="0" w:color="auto"/>
            </w:tcBorders>
            <w:vAlign w:val="center"/>
          </w:tcPr>
          <w:p w:rsidR="00006A7D" w:rsidRPr="004D21EC" w:rsidRDefault="00006A7D" w:rsidP="00840758">
            <w:pPr>
              <w:rPr>
                <w:sz w:val="26"/>
                <w:szCs w:val="26"/>
                <w:lang w:val="uk-UA"/>
              </w:rPr>
            </w:pPr>
            <w:r w:rsidRPr="004D21EC">
              <w:rPr>
                <w:sz w:val="26"/>
                <w:szCs w:val="26"/>
                <w:lang w:val="uk-UA"/>
              </w:rPr>
              <w:t>Період реалізації проекту (використання коштів)</w:t>
            </w:r>
          </w:p>
        </w:tc>
        <w:tc>
          <w:tcPr>
            <w:tcW w:w="13320" w:type="dxa"/>
            <w:tcBorders>
              <w:top w:val="single" w:sz="4" w:space="0" w:color="auto"/>
              <w:left w:val="single" w:sz="4" w:space="0" w:color="auto"/>
              <w:bottom w:val="single" w:sz="4" w:space="0" w:color="auto"/>
              <w:right w:val="single" w:sz="4" w:space="0" w:color="auto"/>
            </w:tcBorders>
          </w:tcPr>
          <w:p w:rsidR="00006A7D" w:rsidRPr="004D21EC" w:rsidRDefault="00184027" w:rsidP="00840758">
            <w:pPr>
              <w:rPr>
                <w:sz w:val="26"/>
                <w:szCs w:val="26"/>
                <w:lang w:val="uk-UA"/>
              </w:rPr>
            </w:pPr>
            <w:r>
              <w:rPr>
                <w:sz w:val="25"/>
                <w:szCs w:val="25"/>
              </w:rPr>
              <w:t>2017-2022</w:t>
            </w:r>
          </w:p>
        </w:tc>
      </w:tr>
      <w:tr w:rsidR="00006A7D" w:rsidRPr="00D0182F" w:rsidTr="00840758">
        <w:tc>
          <w:tcPr>
            <w:tcW w:w="2700" w:type="dxa"/>
            <w:tcBorders>
              <w:top w:val="single" w:sz="4" w:space="0" w:color="auto"/>
              <w:left w:val="single" w:sz="4" w:space="0" w:color="auto"/>
              <w:bottom w:val="single" w:sz="4" w:space="0" w:color="auto"/>
              <w:right w:val="single" w:sz="4" w:space="0" w:color="auto"/>
            </w:tcBorders>
            <w:vAlign w:val="center"/>
          </w:tcPr>
          <w:p w:rsidR="00006A7D" w:rsidRPr="004D21EC" w:rsidRDefault="00006A7D" w:rsidP="00840758">
            <w:pPr>
              <w:rPr>
                <w:sz w:val="26"/>
                <w:szCs w:val="26"/>
                <w:lang w:val="uk-UA"/>
              </w:rPr>
            </w:pPr>
            <w:r w:rsidRPr="004D21EC">
              <w:rPr>
                <w:sz w:val="26"/>
                <w:szCs w:val="26"/>
                <w:lang w:val="uk-UA"/>
              </w:rPr>
              <w:t>Мета проекту</w:t>
            </w:r>
          </w:p>
        </w:tc>
        <w:tc>
          <w:tcPr>
            <w:tcW w:w="13320" w:type="dxa"/>
            <w:tcBorders>
              <w:top w:val="single" w:sz="4" w:space="0" w:color="auto"/>
              <w:left w:val="single" w:sz="4" w:space="0" w:color="auto"/>
              <w:bottom w:val="single" w:sz="4" w:space="0" w:color="auto"/>
              <w:right w:val="single" w:sz="4" w:space="0" w:color="auto"/>
            </w:tcBorders>
          </w:tcPr>
          <w:p w:rsidR="00006A7D" w:rsidRPr="00006A7D" w:rsidRDefault="00006A7D" w:rsidP="00006A7D">
            <w:pPr>
              <w:shd w:val="clear" w:color="auto" w:fill="FFFFFF"/>
              <w:spacing w:before="120"/>
              <w:jc w:val="both"/>
              <w:rPr>
                <w:sz w:val="26"/>
                <w:szCs w:val="26"/>
                <w:lang w:val="uk-UA"/>
              </w:rPr>
            </w:pPr>
            <w:r w:rsidRPr="00006A7D">
              <w:rPr>
                <w:sz w:val="26"/>
                <w:szCs w:val="26"/>
                <w:lang w:val="uk-UA" w:eastAsia="uk-UA"/>
              </w:rPr>
              <w:t>Електрифікація, модернізація систем сигналізації і зв’язку: переведення на електротягу сполучення з Миколаївським портовим вузлом за рахунок електрифікації ділянки Долинська – Миколаїв – Херсон. Протяжність ділянки Долинська – Миколаїв становить 148 км, Миколаїв – Колосівка – 105 км; створення другого електроходу в порти Великої Одеси за рахунок електрифікації відгалуження Миколаїв – Колосівка, далі – на електротязі в порти; будівництво другої колії на ділянці Долинська – Миколаїв, а також реконструкція, електрифікація, будівництво й модернізація приладів СЗБ (сигналізації, зв’язку, блокування) і зв’язку на всьому напрямку Долинська – Миколаїв – Колосівка.</w:t>
            </w:r>
          </w:p>
        </w:tc>
      </w:tr>
      <w:tr w:rsidR="00006A7D" w:rsidRPr="00D0182F" w:rsidTr="00840758">
        <w:tc>
          <w:tcPr>
            <w:tcW w:w="2700" w:type="dxa"/>
            <w:tcBorders>
              <w:top w:val="single" w:sz="4" w:space="0" w:color="auto"/>
              <w:left w:val="single" w:sz="4" w:space="0" w:color="auto"/>
              <w:bottom w:val="single" w:sz="4" w:space="0" w:color="auto"/>
              <w:right w:val="single" w:sz="4" w:space="0" w:color="auto"/>
            </w:tcBorders>
            <w:vAlign w:val="center"/>
          </w:tcPr>
          <w:p w:rsidR="00006A7D" w:rsidRPr="0073558B" w:rsidRDefault="00006A7D" w:rsidP="00840758">
            <w:pPr>
              <w:rPr>
                <w:sz w:val="26"/>
                <w:szCs w:val="26"/>
                <w:lang w:val="uk-UA"/>
              </w:rPr>
            </w:pPr>
            <w:r w:rsidRPr="0073558B">
              <w:rPr>
                <w:sz w:val="26"/>
                <w:szCs w:val="26"/>
                <w:lang w:val="uk-UA"/>
              </w:rPr>
              <w:t>Юридичні документи (мають бути підписані)</w:t>
            </w:r>
          </w:p>
        </w:tc>
        <w:tc>
          <w:tcPr>
            <w:tcW w:w="13320" w:type="dxa"/>
            <w:tcBorders>
              <w:top w:val="single" w:sz="4" w:space="0" w:color="auto"/>
              <w:left w:val="single" w:sz="4" w:space="0" w:color="auto"/>
              <w:bottom w:val="single" w:sz="4" w:space="0" w:color="auto"/>
              <w:right w:val="single" w:sz="4" w:space="0" w:color="auto"/>
            </w:tcBorders>
          </w:tcPr>
          <w:p w:rsidR="0073558B" w:rsidRPr="0073558B" w:rsidRDefault="0073558B" w:rsidP="0073558B">
            <w:pPr>
              <w:jc w:val="both"/>
              <w:rPr>
                <w:sz w:val="26"/>
                <w:szCs w:val="26"/>
                <w:lang w:val="uk-UA"/>
              </w:rPr>
            </w:pPr>
            <w:r w:rsidRPr="0073558B">
              <w:rPr>
                <w:sz w:val="26"/>
                <w:szCs w:val="26"/>
                <w:lang w:val="uk-UA"/>
              </w:rPr>
              <w:t>19.12.2016 р. між Україною та ЄІБ була підписана Фінансова Угода</w:t>
            </w:r>
            <w:r w:rsidR="00184027">
              <w:rPr>
                <w:sz w:val="26"/>
                <w:szCs w:val="26"/>
                <w:lang w:val="uk-UA"/>
              </w:rPr>
              <w:t xml:space="preserve"> (Проект «Модернізація української залізниці (Модернізація інфраструктури ПАТ «</w:t>
            </w:r>
            <w:r w:rsidR="007A1228">
              <w:rPr>
                <w:sz w:val="26"/>
                <w:szCs w:val="26"/>
                <w:lang w:val="uk-UA"/>
              </w:rPr>
              <w:t>Укрзалізниця</w:t>
            </w:r>
            <w:r w:rsidR="00184027">
              <w:rPr>
                <w:sz w:val="26"/>
                <w:szCs w:val="26"/>
                <w:lang w:val="uk-UA"/>
              </w:rPr>
              <w:t>»)</w:t>
            </w:r>
            <w:r w:rsidRPr="0073558B">
              <w:rPr>
                <w:sz w:val="26"/>
                <w:szCs w:val="26"/>
                <w:lang w:val="uk-UA"/>
              </w:rPr>
              <w:t>.</w:t>
            </w:r>
          </w:p>
          <w:p w:rsidR="00006A7D" w:rsidRPr="0073558B" w:rsidRDefault="00006A7D" w:rsidP="00840758">
            <w:pPr>
              <w:rPr>
                <w:sz w:val="26"/>
                <w:szCs w:val="26"/>
                <w:lang w:val="uk-UA"/>
              </w:rPr>
            </w:pPr>
          </w:p>
        </w:tc>
      </w:tr>
      <w:tr w:rsidR="00006A7D" w:rsidRPr="004D21EC" w:rsidTr="00840758">
        <w:tc>
          <w:tcPr>
            <w:tcW w:w="2700" w:type="dxa"/>
            <w:tcBorders>
              <w:top w:val="single" w:sz="4" w:space="0" w:color="auto"/>
              <w:left w:val="single" w:sz="4" w:space="0" w:color="auto"/>
              <w:bottom w:val="single" w:sz="4" w:space="0" w:color="auto"/>
              <w:right w:val="single" w:sz="4" w:space="0" w:color="auto"/>
            </w:tcBorders>
            <w:vAlign w:val="center"/>
          </w:tcPr>
          <w:p w:rsidR="00006A7D" w:rsidRPr="004D21EC" w:rsidRDefault="00006A7D" w:rsidP="00840758">
            <w:pPr>
              <w:rPr>
                <w:sz w:val="26"/>
                <w:szCs w:val="26"/>
                <w:lang w:val="uk-UA"/>
              </w:rPr>
            </w:pPr>
            <w:r w:rsidRPr="004D21EC">
              <w:rPr>
                <w:sz w:val="26"/>
                <w:szCs w:val="26"/>
                <w:lang w:val="uk-UA"/>
              </w:rPr>
              <w:t>Учасники проекту</w:t>
            </w:r>
          </w:p>
        </w:tc>
        <w:tc>
          <w:tcPr>
            <w:tcW w:w="13320" w:type="dxa"/>
            <w:tcBorders>
              <w:top w:val="single" w:sz="4" w:space="0" w:color="auto"/>
              <w:left w:val="single" w:sz="4" w:space="0" w:color="auto"/>
              <w:bottom w:val="single" w:sz="4" w:space="0" w:color="auto"/>
              <w:right w:val="single" w:sz="4" w:space="0" w:color="auto"/>
            </w:tcBorders>
          </w:tcPr>
          <w:p w:rsidR="00006A7D" w:rsidRPr="0089040F" w:rsidRDefault="00006A7D" w:rsidP="00840758">
            <w:pPr>
              <w:rPr>
                <w:sz w:val="26"/>
                <w:szCs w:val="26"/>
                <w:lang w:val="uk-UA"/>
              </w:rPr>
            </w:pPr>
            <w:r w:rsidRPr="0089040F">
              <w:rPr>
                <w:sz w:val="26"/>
                <w:szCs w:val="26"/>
                <w:lang w:val="uk-UA"/>
              </w:rPr>
              <w:t>Мін</w:t>
            </w:r>
            <w:r>
              <w:rPr>
                <w:sz w:val="26"/>
                <w:szCs w:val="26"/>
                <w:lang w:val="uk-UA"/>
              </w:rPr>
              <w:t>інфраструктури</w:t>
            </w:r>
            <w:r w:rsidRPr="0089040F">
              <w:rPr>
                <w:sz w:val="26"/>
                <w:szCs w:val="26"/>
                <w:lang w:val="uk-UA"/>
              </w:rPr>
              <w:t xml:space="preserve">  - відповідальний виконавець</w:t>
            </w:r>
          </w:p>
        </w:tc>
      </w:tr>
      <w:tr w:rsidR="00006A7D" w:rsidRPr="002827D6" w:rsidTr="00840758">
        <w:trPr>
          <w:trHeight w:val="519"/>
        </w:trPr>
        <w:tc>
          <w:tcPr>
            <w:tcW w:w="2700" w:type="dxa"/>
            <w:tcBorders>
              <w:top w:val="single" w:sz="4" w:space="0" w:color="auto"/>
              <w:left w:val="single" w:sz="4" w:space="0" w:color="auto"/>
              <w:bottom w:val="single" w:sz="4" w:space="0" w:color="auto"/>
              <w:right w:val="single" w:sz="4" w:space="0" w:color="auto"/>
            </w:tcBorders>
            <w:vAlign w:val="center"/>
          </w:tcPr>
          <w:p w:rsidR="00006A7D" w:rsidRPr="004D21EC" w:rsidRDefault="00006A7D" w:rsidP="00840758">
            <w:pPr>
              <w:rPr>
                <w:sz w:val="26"/>
                <w:szCs w:val="26"/>
                <w:lang w:val="uk-UA"/>
              </w:rPr>
            </w:pPr>
            <w:r w:rsidRPr="004D21EC">
              <w:rPr>
                <w:sz w:val="26"/>
                <w:szCs w:val="26"/>
                <w:lang w:val="uk-UA"/>
              </w:rPr>
              <w:t>Стан підготовки</w:t>
            </w:r>
          </w:p>
        </w:tc>
        <w:tc>
          <w:tcPr>
            <w:tcW w:w="13320" w:type="dxa"/>
            <w:tcBorders>
              <w:top w:val="single" w:sz="4" w:space="0" w:color="auto"/>
              <w:left w:val="single" w:sz="4" w:space="0" w:color="auto"/>
              <w:bottom w:val="single" w:sz="4" w:space="0" w:color="auto"/>
              <w:right w:val="single" w:sz="4" w:space="0" w:color="auto"/>
            </w:tcBorders>
          </w:tcPr>
          <w:p w:rsidR="00006A7D" w:rsidRPr="00E03748" w:rsidRDefault="00006A7D" w:rsidP="00840758">
            <w:pPr>
              <w:jc w:val="both"/>
              <w:rPr>
                <w:sz w:val="26"/>
                <w:szCs w:val="26"/>
                <w:lang w:val="uk-UA"/>
              </w:rPr>
            </w:pPr>
            <w:r w:rsidRPr="00E03748">
              <w:rPr>
                <w:sz w:val="26"/>
                <w:szCs w:val="26"/>
                <w:lang w:val="uk-UA" w:eastAsia="en-US"/>
              </w:rPr>
              <w:t xml:space="preserve">Мінінфраструктури </w:t>
            </w:r>
            <w:r w:rsidR="00184027" w:rsidRPr="00184027">
              <w:rPr>
                <w:sz w:val="26"/>
                <w:szCs w:val="26"/>
                <w:lang w:val="uk-UA"/>
              </w:rPr>
              <w:t>здійснює заходи щодо ратифікації Фінансової угоди.</w:t>
            </w:r>
          </w:p>
        </w:tc>
      </w:tr>
      <w:tr w:rsidR="00006A7D" w:rsidRPr="004D21EC" w:rsidTr="00840758">
        <w:tc>
          <w:tcPr>
            <w:tcW w:w="2700" w:type="dxa"/>
            <w:tcBorders>
              <w:top w:val="single" w:sz="4" w:space="0" w:color="auto"/>
              <w:left w:val="single" w:sz="4" w:space="0" w:color="auto"/>
              <w:bottom w:val="single" w:sz="4" w:space="0" w:color="auto"/>
              <w:right w:val="single" w:sz="4" w:space="0" w:color="auto"/>
            </w:tcBorders>
            <w:vAlign w:val="center"/>
          </w:tcPr>
          <w:p w:rsidR="00006A7D" w:rsidRPr="004D21EC" w:rsidRDefault="00006A7D" w:rsidP="00840758">
            <w:pPr>
              <w:rPr>
                <w:sz w:val="26"/>
                <w:szCs w:val="26"/>
                <w:lang w:val="uk-UA"/>
              </w:rPr>
            </w:pPr>
            <w:r w:rsidRPr="004D21EC">
              <w:rPr>
                <w:sz w:val="26"/>
                <w:szCs w:val="26"/>
                <w:lang w:val="uk-UA"/>
              </w:rPr>
              <w:t>Сума позики, умови залучення позик (орієнтовно)</w:t>
            </w:r>
          </w:p>
        </w:tc>
        <w:tc>
          <w:tcPr>
            <w:tcW w:w="13320" w:type="dxa"/>
            <w:tcBorders>
              <w:top w:val="single" w:sz="4" w:space="0" w:color="auto"/>
              <w:left w:val="single" w:sz="4" w:space="0" w:color="auto"/>
              <w:bottom w:val="single" w:sz="4" w:space="0" w:color="auto"/>
              <w:right w:val="single" w:sz="4" w:space="0" w:color="auto"/>
            </w:tcBorders>
          </w:tcPr>
          <w:p w:rsidR="00006A7D" w:rsidRPr="004D21EC" w:rsidRDefault="00006A7D" w:rsidP="00006A7D">
            <w:pPr>
              <w:jc w:val="both"/>
              <w:rPr>
                <w:sz w:val="26"/>
                <w:szCs w:val="26"/>
                <w:lang w:val="uk-UA"/>
              </w:rPr>
            </w:pPr>
            <w:r>
              <w:rPr>
                <w:sz w:val="26"/>
                <w:szCs w:val="26"/>
                <w:lang w:val="uk-UA"/>
              </w:rPr>
              <w:t>Орієнтовно с</w:t>
            </w:r>
            <w:r w:rsidRPr="004D21EC">
              <w:rPr>
                <w:sz w:val="26"/>
                <w:szCs w:val="26"/>
                <w:lang w:val="uk-UA"/>
              </w:rPr>
              <w:t xml:space="preserve">ума позики складає </w:t>
            </w:r>
            <w:r>
              <w:rPr>
                <w:sz w:val="26"/>
                <w:szCs w:val="26"/>
                <w:lang w:val="uk-UA"/>
              </w:rPr>
              <w:t>150</w:t>
            </w:r>
            <w:r w:rsidRPr="004D21EC">
              <w:rPr>
                <w:sz w:val="26"/>
                <w:szCs w:val="26"/>
                <w:lang w:val="uk-UA"/>
              </w:rPr>
              <w:t xml:space="preserve"> млн. </w:t>
            </w:r>
            <w:r>
              <w:rPr>
                <w:sz w:val="26"/>
                <w:szCs w:val="26"/>
                <w:lang w:val="uk-UA"/>
              </w:rPr>
              <w:t>євро</w:t>
            </w:r>
            <w:r w:rsidRPr="004D21EC">
              <w:rPr>
                <w:sz w:val="26"/>
                <w:szCs w:val="26"/>
                <w:lang w:val="uk-UA"/>
              </w:rPr>
              <w:t xml:space="preserve">. Умови залучення позики буде визначено під час переговорів між делегаціями України та </w:t>
            </w:r>
            <w:r>
              <w:rPr>
                <w:sz w:val="26"/>
                <w:szCs w:val="26"/>
                <w:lang w:val="uk-UA"/>
              </w:rPr>
              <w:t>ЄІБ</w:t>
            </w:r>
            <w:r w:rsidRPr="004D21EC">
              <w:rPr>
                <w:sz w:val="26"/>
                <w:szCs w:val="26"/>
                <w:lang w:val="uk-UA"/>
              </w:rPr>
              <w:t>.</w:t>
            </w:r>
          </w:p>
        </w:tc>
      </w:tr>
      <w:tr w:rsidR="00006A7D" w:rsidRPr="004D21EC" w:rsidTr="00840758">
        <w:trPr>
          <w:trHeight w:val="76"/>
        </w:trPr>
        <w:tc>
          <w:tcPr>
            <w:tcW w:w="2700" w:type="dxa"/>
            <w:tcBorders>
              <w:top w:val="single" w:sz="4" w:space="0" w:color="auto"/>
              <w:left w:val="single" w:sz="4" w:space="0" w:color="auto"/>
              <w:bottom w:val="single" w:sz="4" w:space="0" w:color="auto"/>
              <w:right w:val="single" w:sz="4" w:space="0" w:color="auto"/>
            </w:tcBorders>
            <w:vAlign w:val="center"/>
          </w:tcPr>
          <w:p w:rsidR="00006A7D" w:rsidRPr="004D21EC" w:rsidRDefault="00006A7D" w:rsidP="00840758">
            <w:pPr>
              <w:rPr>
                <w:sz w:val="26"/>
                <w:szCs w:val="26"/>
                <w:lang w:val="uk-UA"/>
              </w:rPr>
            </w:pPr>
            <w:r w:rsidRPr="004D21EC">
              <w:rPr>
                <w:sz w:val="26"/>
                <w:szCs w:val="26"/>
                <w:lang w:val="uk-UA"/>
              </w:rPr>
              <w:t>Вибірка коштів</w:t>
            </w:r>
          </w:p>
        </w:tc>
        <w:tc>
          <w:tcPr>
            <w:tcW w:w="13320" w:type="dxa"/>
            <w:tcBorders>
              <w:top w:val="single" w:sz="4" w:space="0" w:color="auto"/>
              <w:left w:val="single" w:sz="4" w:space="0" w:color="auto"/>
              <w:bottom w:val="single" w:sz="4" w:space="0" w:color="auto"/>
              <w:right w:val="single" w:sz="4" w:space="0" w:color="auto"/>
            </w:tcBorders>
          </w:tcPr>
          <w:p w:rsidR="00006A7D" w:rsidRPr="004D21EC" w:rsidRDefault="00006A7D" w:rsidP="0073558B">
            <w:pPr>
              <w:rPr>
                <w:sz w:val="26"/>
                <w:szCs w:val="26"/>
                <w:lang w:val="uk-UA"/>
              </w:rPr>
            </w:pPr>
            <w:r w:rsidRPr="004D21EC">
              <w:rPr>
                <w:sz w:val="26"/>
                <w:szCs w:val="26"/>
                <w:lang w:val="uk-UA"/>
              </w:rPr>
              <w:t xml:space="preserve">Не розпочалася, </w:t>
            </w:r>
            <w:r w:rsidR="0073558B">
              <w:rPr>
                <w:sz w:val="26"/>
                <w:szCs w:val="26"/>
                <w:lang w:val="uk-UA"/>
              </w:rPr>
              <w:t>здійснюються заходи щодо набуття угодою чинності</w:t>
            </w:r>
            <w:r w:rsidRPr="004D21EC">
              <w:rPr>
                <w:sz w:val="26"/>
                <w:szCs w:val="26"/>
                <w:lang w:val="uk-UA"/>
              </w:rPr>
              <w:t>.</w:t>
            </w:r>
          </w:p>
        </w:tc>
      </w:tr>
    </w:tbl>
    <w:p w:rsidR="00006A7D" w:rsidRDefault="00006A7D" w:rsidP="00006A7D">
      <w:pPr>
        <w:rPr>
          <w:b/>
          <w:sz w:val="40"/>
          <w:szCs w:val="40"/>
          <w:lang w:val="uk-UA"/>
        </w:rPr>
      </w:pPr>
    </w:p>
    <w:p w:rsidR="00006A7D" w:rsidRDefault="00006A7D" w:rsidP="00604763">
      <w:pPr>
        <w:rPr>
          <w:b/>
          <w:sz w:val="40"/>
          <w:szCs w:val="40"/>
          <w:lang w:val="uk-UA"/>
        </w:rPr>
      </w:pPr>
    </w:p>
    <w:p w:rsidR="00006A7D" w:rsidRPr="0044782B" w:rsidRDefault="00006A7D" w:rsidP="00604763">
      <w:pPr>
        <w:rPr>
          <w:b/>
          <w:sz w:val="40"/>
          <w:szCs w:val="40"/>
          <w:lang w:val="uk-UA"/>
        </w:rPr>
      </w:pPr>
    </w:p>
    <w:sectPr w:rsidR="00006A7D" w:rsidRPr="0044782B" w:rsidSect="00617C2C">
      <w:footerReference w:type="even" r:id="rId11"/>
      <w:footerReference w:type="default" r:id="rId12"/>
      <w:pgSz w:w="16838" w:h="11906" w:orient="landscape"/>
      <w:pgMar w:top="426" w:right="851" w:bottom="851" w:left="851" w:header="709" w:footer="14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B59" w:rsidRDefault="005A3B59">
      <w:r>
        <w:separator/>
      </w:r>
    </w:p>
  </w:endnote>
  <w:endnote w:type="continuationSeparator" w:id="0">
    <w:p w:rsidR="005A3B59" w:rsidRDefault="005A3B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5E3" w:rsidRDefault="00DF45E3" w:rsidP="00F240F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rsidR="00DF45E3" w:rsidRDefault="00DF45E3" w:rsidP="00346A9B">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5E3" w:rsidRDefault="00DF45E3" w:rsidP="00F240F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DF45E3" w:rsidRDefault="00DF45E3" w:rsidP="00346A9B">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5E3" w:rsidRDefault="00DF45E3" w:rsidP="00B94D0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F45E3" w:rsidRDefault="00DF45E3">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5E3" w:rsidRDefault="00DF45E3" w:rsidP="00B94D0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26239">
      <w:rPr>
        <w:rStyle w:val="a8"/>
        <w:noProof/>
      </w:rPr>
      <w:t>31</w:t>
    </w:r>
    <w:r>
      <w:rPr>
        <w:rStyle w:val="a8"/>
      </w:rPr>
      <w:fldChar w:fldCharType="end"/>
    </w:r>
  </w:p>
  <w:p w:rsidR="00DF45E3" w:rsidRPr="006E7BA0" w:rsidRDefault="00DF45E3" w:rsidP="007E1814">
    <w:pPr>
      <w:pStyle w:val="a6"/>
      <w:tabs>
        <w:tab w:val="clear" w:pos="4677"/>
        <w:tab w:val="clear" w:pos="9355"/>
        <w:tab w:val="left" w:pos="1778"/>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B59" w:rsidRDefault="005A3B59">
      <w:r>
        <w:separator/>
      </w:r>
    </w:p>
  </w:footnote>
  <w:footnote w:type="continuationSeparator" w:id="0">
    <w:p w:rsidR="005A3B59" w:rsidRDefault="005A3B59">
      <w:r>
        <w:continuationSeparator/>
      </w:r>
    </w:p>
  </w:footnote>
  <w:footnote w:id="1">
    <w:p w:rsidR="00DF45E3" w:rsidRPr="007E1814" w:rsidRDefault="00DF45E3">
      <w:pPr>
        <w:pStyle w:val="a9"/>
      </w:pPr>
      <w:r>
        <w:rPr>
          <w:rStyle w:val="ab"/>
        </w:rPr>
        <w:footnoteRef/>
      </w:r>
      <w:r>
        <w:t xml:space="preserve"> </w:t>
      </w:r>
      <w:r w:rsidRPr="007E1814">
        <w:rPr>
          <w:sz w:val="16"/>
          <w:szCs w:val="16"/>
        </w:rPr>
        <w:t xml:space="preserve">Ставка LIBOR </w:t>
      </w:r>
      <w:r>
        <w:rPr>
          <w:sz w:val="16"/>
          <w:szCs w:val="16"/>
          <w:lang w:val="en-US"/>
        </w:rPr>
        <w:t>USD</w:t>
      </w:r>
      <w:r w:rsidRPr="00570D6A">
        <w:rPr>
          <w:sz w:val="16"/>
          <w:szCs w:val="16"/>
        </w:rPr>
        <w:t xml:space="preserve"> </w:t>
      </w:r>
      <w:r w:rsidRPr="007E1814">
        <w:rPr>
          <w:sz w:val="16"/>
          <w:szCs w:val="16"/>
        </w:rPr>
        <w:t xml:space="preserve">станом на </w:t>
      </w:r>
      <w:r>
        <w:rPr>
          <w:sz w:val="16"/>
          <w:szCs w:val="16"/>
        </w:rPr>
        <w:t>31</w:t>
      </w:r>
      <w:r w:rsidRPr="007E1814">
        <w:rPr>
          <w:sz w:val="16"/>
          <w:szCs w:val="16"/>
        </w:rPr>
        <w:t>.</w:t>
      </w:r>
      <w:r>
        <w:rPr>
          <w:sz w:val="16"/>
          <w:szCs w:val="16"/>
          <w:lang w:val="uk-UA"/>
        </w:rPr>
        <w:t>03</w:t>
      </w:r>
      <w:r w:rsidRPr="007E1814">
        <w:rPr>
          <w:sz w:val="16"/>
          <w:szCs w:val="16"/>
        </w:rPr>
        <w:t>.201</w:t>
      </w:r>
      <w:r>
        <w:rPr>
          <w:sz w:val="16"/>
          <w:szCs w:val="16"/>
          <w:lang w:val="uk-UA"/>
        </w:rPr>
        <w:t>7</w:t>
      </w:r>
      <w:r w:rsidRPr="007E1814">
        <w:rPr>
          <w:sz w:val="16"/>
          <w:szCs w:val="16"/>
        </w:rPr>
        <w:t xml:space="preserve"> р. </w:t>
      </w:r>
      <w:r>
        <w:rPr>
          <w:sz w:val="16"/>
          <w:szCs w:val="16"/>
          <w:lang w:val="uk-UA"/>
        </w:rPr>
        <w:t>становить</w:t>
      </w:r>
      <w:r w:rsidRPr="007E1814">
        <w:rPr>
          <w:sz w:val="16"/>
          <w:szCs w:val="16"/>
        </w:rPr>
        <w:t xml:space="preserve"> </w:t>
      </w:r>
      <w:r>
        <w:rPr>
          <w:sz w:val="16"/>
          <w:szCs w:val="16"/>
          <w:lang w:val="uk-UA"/>
        </w:rPr>
        <w:t>1,42322</w:t>
      </w:r>
      <w:r w:rsidRPr="007E1814">
        <w:rPr>
          <w:sz w:val="16"/>
          <w:szCs w:val="16"/>
        </w:rPr>
        <w:t>%.</w:t>
      </w:r>
    </w:p>
  </w:footnote>
  <w:footnote w:id="2">
    <w:p w:rsidR="00DF45E3" w:rsidRPr="007476E9" w:rsidRDefault="00DF45E3">
      <w:pPr>
        <w:pStyle w:val="a9"/>
      </w:pPr>
      <w:r>
        <w:rPr>
          <w:rStyle w:val="ab"/>
        </w:rPr>
        <w:footnoteRef/>
      </w:r>
      <w:r>
        <w:t xml:space="preserve"> </w:t>
      </w:r>
      <w:r w:rsidRPr="007E1814">
        <w:rPr>
          <w:sz w:val="16"/>
          <w:szCs w:val="16"/>
        </w:rPr>
        <w:t xml:space="preserve">Ставка LIBOR </w:t>
      </w:r>
      <w:r>
        <w:rPr>
          <w:sz w:val="16"/>
          <w:szCs w:val="16"/>
          <w:lang w:val="en-US"/>
        </w:rPr>
        <w:t>USD</w:t>
      </w:r>
      <w:r w:rsidRPr="00570D6A">
        <w:rPr>
          <w:sz w:val="16"/>
          <w:szCs w:val="16"/>
        </w:rPr>
        <w:t xml:space="preserve"> </w:t>
      </w:r>
      <w:r w:rsidRPr="007E1814">
        <w:rPr>
          <w:sz w:val="16"/>
          <w:szCs w:val="16"/>
        </w:rPr>
        <w:t xml:space="preserve">станом на </w:t>
      </w:r>
      <w:r>
        <w:rPr>
          <w:sz w:val="16"/>
          <w:szCs w:val="16"/>
        </w:rPr>
        <w:t>31</w:t>
      </w:r>
      <w:r w:rsidRPr="007E1814">
        <w:rPr>
          <w:sz w:val="16"/>
          <w:szCs w:val="16"/>
        </w:rPr>
        <w:t>.</w:t>
      </w:r>
      <w:r>
        <w:rPr>
          <w:sz w:val="16"/>
          <w:szCs w:val="16"/>
          <w:lang w:val="uk-UA"/>
        </w:rPr>
        <w:t>03</w:t>
      </w:r>
      <w:r w:rsidRPr="007E1814">
        <w:rPr>
          <w:sz w:val="16"/>
          <w:szCs w:val="16"/>
        </w:rPr>
        <w:t>.201</w:t>
      </w:r>
      <w:r>
        <w:rPr>
          <w:sz w:val="16"/>
          <w:szCs w:val="16"/>
          <w:lang w:val="uk-UA"/>
        </w:rPr>
        <w:t>7</w:t>
      </w:r>
      <w:r w:rsidRPr="007E1814">
        <w:rPr>
          <w:sz w:val="16"/>
          <w:szCs w:val="16"/>
        </w:rPr>
        <w:t xml:space="preserve"> р. </w:t>
      </w:r>
      <w:r>
        <w:rPr>
          <w:sz w:val="16"/>
          <w:szCs w:val="16"/>
          <w:lang w:val="uk-UA"/>
        </w:rPr>
        <w:t>становить</w:t>
      </w:r>
      <w:r w:rsidRPr="007E1814">
        <w:rPr>
          <w:sz w:val="16"/>
          <w:szCs w:val="16"/>
        </w:rPr>
        <w:t xml:space="preserve"> </w:t>
      </w:r>
      <w:r>
        <w:rPr>
          <w:sz w:val="16"/>
          <w:szCs w:val="16"/>
          <w:lang w:val="uk-UA"/>
        </w:rPr>
        <w:t>1,42322</w:t>
      </w:r>
      <w:r w:rsidRPr="007E1814">
        <w:rPr>
          <w:sz w:val="16"/>
          <w:szCs w:val="16"/>
        </w:rPr>
        <w:t>%.</w:t>
      </w:r>
    </w:p>
  </w:footnote>
  <w:footnote w:id="3">
    <w:p w:rsidR="00DF45E3" w:rsidRPr="007476E9" w:rsidRDefault="00DF45E3">
      <w:pPr>
        <w:pStyle w:val="a9"/>
      </w:pPr>
      <w:r>
        <w:rPr>
          <w:rStyle w:val="ab"/>
        </w:rPr>
        <w:footnoteRef/>
      </w:r>
      <w:r>
        <w:t xml:space="preserve"> </w:t>
      </w:r>
      <w:r w:rsidRPr="007E1814">
        <w:rPr>
          <w:sz w:val="16"/>
          <w:szCs w:val="16"/>
        </w:rPr>
        <w:t xml:space="preserve">Ставка LIBOR </w:t>
      </w:r>
      <w:r>
        <w:rPr>
          <w:sz w:val="16"/>
          <w:szCs w:val="16"/>
          <w:lang w:val="en-US"/>
        </w:rPr>
        <w:t>USD</w:t>
      </w:r>
      <w:r w:rsidRPr="00570D6A">
        <w:rPr>
          <w:sz w:val="16"/>
          <w:szCs w:val="16"/>
        </w:rPr>
        <w:t xml:space="preserve"> </w:t>
      </w:r>
      <w:r w:rsidRPr="007E1814">
        <w:rPr>
          <w:sz w:val="16"/>
          <w:szCs w:val="16"/>
        </w:rPr>
        <w:t xml:space="preserve">станом на </w:t>
      </w:r>
      <w:r>
        <w:rPr>
          <w:sz w:val="16"/>
          <w:szCs w:val="16"/>
        </w:rPr>
        <w:t>31</w:t>
      </w:r>
      <w:r w:rsidRPr="007E1814">
        <w:rPr>
          <w:sz w:val="16"/>
          <w:szCs w:val="16"/>
        </w:rPr>
        <w:t>.</w:t>
      </w:r>
      <w:r>
        <w:rPr>
          <w:sz w:val="16"/>
          <w:szCs w:val="16"/>
          <w:lang w:val="uk-UA"/>
        </w:rPr>
        <w:t>03</w:t>
      </w:r>
      <w:r w:rsidRPr="007E1814">
        <w:rPr>
          <w:sz w:val="16"/>
          <w:szCs w:val="16"/>
        </w:rPr>
        <w:t>.201</w:t>
      </w:r>
      <w:r>
        <w:rPr>
          <w:sz w:val="16"/>
          <w:szCs w:val="16"/>
          <w:lang w:val="uk-UA"/>
        </w:rPr>
        <w:t>7</w:t>
      </w:r>
      <w:r w:rsidRPr="007E1814">
        <w:rPr>
          <w:sz w:val="16"/>
          <w:szCs w:val="16"/>
        </w:rPr>
        <w:t xml:space="preserve"> р. </w:t>
      </w:r>
      <w:r>
        <w:rPr>
          <w:sz w:val="16"/>
          <w:szCs w:val="16"/>
          <w:lang w:val="uk-UA"/>
        </w:rPr>
        <w:t>становить</w:t>
      </w:r>
      <w:r w:rsidRPr="007E1814">
        <w:rPr>
          <w:sz w:val="16"/>
          <w:szCs w:val="16"/>
        </w:rPr>
        <w:t xml:space="preserve"> </w:t>
      </w:r>
      <w:r>
        <w:rPr>
          <w:sz w:val="16"/>
          <w:szCs w:val="16"/>
          <w:lang w:val="uk-UA"/>
        </w:rPr>
        <w:t>1,42322</w:t>
      </w:r>
      <w:r w:rsidRPr="007E1814">
        <w:rPr>
          <w:sz w:val="16"/>
          <w:szCs w:val="16"/>
        </w:rPr>
        <w:t>%.</w:t>
      </w:r>
    </w:p>
  </w:footnote>
  <w:footnote w:id="4">
    <w:p w:rsidR="00DF45E3" w:rsidRPr="00B5293D" w:rsidRDefault="00DF45E3">
      <w:pPr>
        <w:pStyle w:val="a9"/>
        <w:rPr>
          <w:lang w:val="uk-UA"/>
        </w:rPr>
      </w:pPr>
      <w:r>
        <w:rPr>
          <w:rStyle w:val="ab"/>
        </w:rPr>
        <w:footnoteRef/>
      </w:r>
      <w:r>
        <w:t xml:space="preserve"> </w:t>
      </w:r>
      <w:r w:rsidRPr="007E1814">
        <w:rPr>
          <w:sz w:val="16"/>
          <w:szCs w:val="16"/>
        </w:rPr>
        <w:t xml:space="preserve">Ставка LIBOR </w:t>
      </w:r>
      <w:r>
        <w:rPr>
          <w:sz w:val="16"/>
          <w:szCs w:val="16"/>
          <w:lang w:val="en-US"/>
        </w:rPr>
        <w:t>USD</w:t>
      </w:r>
      <w:r w:rsidRPr="00570D6A">
        <w:rPr>
          <w:sz w:val="16"/>
          <w:szCs w:val="16"/>
        </w:rPr>
        <w:t xml:space="preserve"> </w:t>
      </w:r>
      <w:r w:rsidRPr="007E1814">
        <w:rPr>
          <w:sz w:val="16"/>
          <w:szCs w:val="16"/>
        </w:rPr>
        <w:t xml:space="preserve">станом на </w:t>
      </w:r>
      <w:r>
        <w:rPr>
          <w:sz w:val="16"/>
          <w:szCs w:val="16"/>
        </w:rPr>
        <w:t>31</w:t>
      </w:r>
      <w:r w:rsidRPr="007E1814">
        <w:rPr>
          <w:sz w:val="16"/>
          <w:szCs w:val="16"/>
        </w:rPr>
        <w:t>.</w:t>
      </w:r>
      <w:r>
        <w:rPr>
          <w:sz w:val="16"/>
          <w:szCs w:val="16"/>
          <w:lang w:val="uk-UA"/>
        </w:rPr>
        <w:t>03</w:t>
      </w:r>
      <w:r w:rsidRPr="007E1814">
        <w:rPr>
          <w:sz w:val="16"/>
          <w:szCs w:val="16"/>
        </w:rPr>
        <w:t>.201</w:t>
      </w:r>
      <w:r>
        <w:rPr>
          <w:sz w:val="16"/>
          <w:szCs w:val="16"/>
          <w:lang w:val="uk-UA"/>
        </w:rPr>
        <w:t>7</w:t>
      </w:r>
      <w:r w:rsidRPr="007E1814">
        <w:rPr>
          <w:sz w:val="16"/>
          <w:szCs w:val="16"/>
        </w:rPr>
        <w:t xml:space="preserve"> р. </w:t>
      </w:r>
      <w:r>
        <w:rPr>
          <w:sz w:val="16"/>
          <w:szCs w:val="16"/>
          <w:lang w:val="uk-UA"/>
        </w:rPr>
        <w:t>становить</w:t>
      </w:r>
      <w:r w:rsidRPr="007E1814">
        <w:rPr>
          <w:sz w:val="16"/>
          <w:szCs w:val="16"/>
        </w:rPr>
        <w:t xml:space="preserve"> </w:t>
      </w:r>
      <w:r>
        <w:rPr>
          <w:sz w:val="16"/>
          <w:szCs w:val="16"/>
          <w:lang w:val="uk-UA"/>
        </w:rPr>
        <w:t>1,42322</w:t>
      </w:r>
      <w:r w:rsidRPr="007E1814">
        <w:rPr>
          <w:sz w:val="16"/>
          <w:szCs w:val="16"/>
        </w:rPr>
        <w:t>%.</w:t>
      </w:r>
    </w:p>
  </w:footnote>
  <w:footnote w:id="5">
    <w:p w:rsidR="00DF45E3" w:rsidRPr="00265585" w:rsidRDefault="00DF45E3" w:rsidP="00192815">
      <w:pPr>
        <w:pStyle w:val="a9"/>
        <w:rPr>
          <w:sz w:val="16"/>
          <w:szCs w:val="16"/>
          <w:lang w:val="uk-UA"/>
        </w:rPr>
      </w:pPr>
      <w:r>
        <w:rPr>
          <w:rStyle w:val="ab"/>
        </w:rPr>
        <w:footnoteRef/>
      </w:r>
      <w:r>
        <w:t xml:space="preserve"> </w:t>
      </w:r>
      <w:r w:rsidRPr="00265585">
        <w:rPr>
          <w:sz w:val="16"/>
          <w:szCs w:val="16"/>
          <w:lang w:val="uk-UA"/>
        </w:rPr>
        <w:t xml:space="preserve">24.03.2016 </w:t>
      </w:r>
      <w:r>
        <w:rPr>
          <w:sz w:val="16"/>
          <w:szCs w:val="16"/>
          <w:lang w:val="uk-UA"/>
        </w:rPr>
        <w:t>внесено</w:t>
      </w:r>
      <w:r w:rsidRPr="00265585">
        <w:rPr>
          <w:sz w:val="16"/>
          <w:szCs w:val="16"/>
          <w:lang w:val="uk-UA"/>
        </w:rPr>
        <w:t xml:space="preserve"> зміни до Угоди, якими анульовано з коштів позики 66,5 млн. </w:t>
      </w:r>
      <w:r>
        <w:rPr>
          <w:sz w:val="16"/>
          <w:szCs w:val="16"/>
          <w:lang w:val="uk-UA"/>
        </w:rPr>
        <w:t>дол.</w:t>
      </w:r>
      <w:r w:rsidRPr="00265585">
        <w:rPr>
          <w:sz w:val="16"/>
          <w:szCs w:val="16"/>
          <w:lang w:val="uk-UA"/>
        </w:rPr>
        <w:t xml:space="preserve"> США та виключено м. Донецьк і Івано-Франківськ із учасників проекту.</w:t>
      </w:r>
    </w:p>
  </w:footnote>
  <w:footnote w:id="6">
    <w:p w:rsidR="00DF45E3" w:rsidRPr="00265585" w:rsidRDefault="00DF45E3">
      <w:pPr>
        <w:pStyle w:val="a9"/>
        <w:rPr>
          <w:lang w:val="uk-UA"/>
        </w:rPr>
      </w:pPr>
      <w:r w:rsidRPr="00265585">
        <w:rPr>
          <w:rStyle w:val="ab"/>
          <w:lang w:val="uk-UA"/>
        </w:rPr>
        <w:footnoteRef/>
      </w:r>
      <w:r w:rsidRPr="00265585">
        <w:rPr>
          <w:lang w:val="uk-UA"/>
        </w:rPr>
        <w:t xml:space="preserve"> </w:t>
      </w:r>
      <w:r w:rsidRPr="00265585">
        <w:rPr>
          <w:sz w:val="16"/>
          <w:szCs w:val="16"/>
          <w:lang w:val="uk-UA"/>
        </w:rPr>
        <w:t>Ставка LIBOR USD станом на 31.03.2017 р. становить 1,42322%.</w:t>
      </w:r>
    </w:p>
  </w:footnote>
  <w:footnote w:id="7">
    <w:p w:rsidR="00DF45E3" w:rsidRPr="007476E9" w:rsidRDefault="00DF45E3">
      <w:pPr>
        <w:pStyle w:val="a9"/>
      </w:pPr>
      <w:r>
        <w:rPr>
          <w:rStyle w:val="ab"/>
        </w:rPr>
        <w:footnoteRef/>
      </w:r>
      <w:r>
        <w:t xml:space="preserve"> </w:t>
      </w:r>
      <w:r w:rsidRPr="007E1814">
        <w:rPr>
          <w:sz w:val="16"/>
          <w:szCs w:val="16"/>
        </w:rPr>
        <w:t xml:space="preserve">Ставка LIBOR </w:t>
      </w:r>
      <w:r>
        <w:rPr>
          <w:sz w:val="16"/>
          <w:szCs w:val="16"/>
          <w:lang w:val="en-US"/>
        </w:rPr>
        <w:t>USD</w:t>
      </w:r>
      <w:r w:rsidRPr="00570D6A">
        <w:rPr>
          <w:sz w:val="16"/>
          <w:szCs w:val="16"/>
        </w:rPr>
        <w:t xml:space="preserve"> </w:t>
      </w:r>
      <w:r w:rsidRPr="007E1814">
        <w:rPr>
          <w:sz w:val="16"/>
          <w:szCs w:val="16"/>
        </w:rPr>
        <w:t xml:space="preserve">станом на </w:t>
      </w:r>
      <w:r>
        <w:rPr>
          <w:sz w:val="16"/>
          <w:szCs w:val="16"/>
        </w:rPr>
        <w:t>31</w:t>
      </w:r>
      <w:r w:rsidRPr="007E1814">
        <w:rPr>
          <w:sz w:val="16"/>
          <w:szCs w:val="16"/>
        </w:rPr>
        <w:t>.</w:t>
      </w:r>
      <w:r>
        <w:rPr>
          <w:sz w:val="16"/>
          <w:szCs w:val="16"/>
          <w:lang w:val="uk-UA"/>
        </w:rPr>
        <w:t>03</w:t>
      </w:r>
      <w:r w:rsidRPr="007E1814">
        <w:rPr>
          <w:sz w:val="16"/>
          <w:szCs w:val="16"/>
        </w:rPr>
        <w:t>.201</w:t>
      </w:r>
      <w:r>
        <w:rPr>
          <w:sz w:val="16"/>
          <w:szCs w:val="16"/>
          <w:lang w:val="uk-UA"/>
        </w:rPr>
        <w:t>7</w:t>
      </w:r>
      <w:r w:rsidRPr="007E1814">
        <w:rPr>
          <w:sz w:val="16"/>
          <w:szCs w:val="16"/>
        </w:rPr>
        <w:t xml:space="preserve"> р. </w:t>
      </w:r>
      <w:r>
        <w:rPr>
          <w:sz w:val="16"/>
          <w:szCs w:val="16"/>
          <w:lang w:val="uk-UA"/>
        </w:rPr>
        <w:t>становить</w:t>
      </w:r>
      <w:r w:rsidRPr="007E1814">
        <w:rPr>
          <w:sz w:val="16"/>
          <w:szCs w:val="16"/>
        </w:rPr>
        <w:t xml:space="preserve"> </w:t>
      </w:r>
      <w:r>
        <w:rPr>
          <w:sz w:val="16"/>
          <w:szCs w:val="16"/>
          <w:lang w:val="uk-UA"/>
        </w:rPr>
        <w:t>1,42322</w:t>
      </w:r>
      <w:r w:rsidRPr="007E1814">
        <w:rPr>
          <w:sz w:val="16"/>
          <w:szCs w:val="16"/>
        </w:rPr>
        <w:t>%.</w:t>
      </w:r>
    </w:p>
  </w:footnote>
  <w:footnote w:id="8">
    <w:p w:rsidR="00DF45E3" w:rsidRPr="007476E9" w:rsidRDefault="00DF45E3">
      <w:pPr>
        <w:pStyle w:val="a9"/>
      </w:pPr>
      <w:r w:rsidRPr="007E1814">
        <w:rPr>
          <w:sz w:val="16"/>
          <w:szCs w:val="16"/>
        </w:rPr>
        <w:t xml:space="preserve">Ставка LIBOR </w:t>
      </w:r>
      <w:r>
        <w:rPr>
          <w:sz w:val="16"/>
          <w:szCs w:val="16"/>
          <w:lang w:val="en-US"/>
        </w:rPr>
        <w:t>USD</w:t>
      </w:r>
      <w:r w:rsidRPr="00570D6A">
        <w:rPr>
          <w:sz w:val="16"/>
          <w:szCs w:val="16"/>
        </w:rPr>
        <w:t xml:space="preserve"> </w:t>
      </w:r>
      <w:r w:rsidRPr="007E1814">
        <w:rPr>
          <w:sz w:val="16"/>
          <w:szCs w:val="16"/>
        </w:rPr>
        <w:t xml:space="preserve">станом на </w:t>
      </w:r>
      <w:r>
        <w:rPr>
          <w:sz w:val="16"/>
          <w:szCs w:val="16"/>
        </w:rPr>
        <w:t>31</w:t>
      </w:r>
      <w:r w:rsidRPr="007E1814">
        <w:rPr>
          <w:sz w:val="16"/>
          <w:szCs w:val="16"/>
        </w:rPr>
        <w:t>.</w:t>
      </w:r>
      <w:r>
        <w:rPr>
          <w:sz w:val="16"/>
          <w:szCs w:val="16"/>
          <w:lang w:val="uk-UA"/>
        </w:rPr>
        <w:t>03</w:t>
      </w:r>
      <w:r w:rsidRPr="007E1814">
        <w:rPr>
          <w:sz w:val="16"/>
          <w:szCs w:val="16"/>
        </w:rPr>
        <w:t>.201</w:t>
      </w:r>
      <w:r>
        <w:rPr>
          <w:sz w:val="16"/>
          <w:szCs w:val="16"/>
          <w:lang w:val="uk-UA"/>
        </w:rPr>
        <w:t>7</w:t>
      </w:r>
      <w:r w:rsidRPr="007E1814">
        <w:rPr>
          <w:sz w:val="16"/>
          <w:szCs w:val="16"/>
        </w:rPr>
        <w:t xml:space="preserve"> р. </w:t>
      </w:r>
      <w:r>
        <w:rPr>
          <w:sz w:val="16"/>
          <w:szCs w:val="16"/>
          <w:lang w:val="uk-UA"/>
        </w:rPr>
        <w:t>становить</w:t>
      </w:r>
      <w:r w:rsidRPr="007E1814">
        <w:rPr>
          <w:sz w:val="16"/>
          <w:szCs w:val="16"/>
        </w:rPr>
        <w:t xml:space="preserve"> </w:t>
      </w:r>
      <w:r>
        <w:rPr>
          <w:sz w:val="16"/>
          <w:szCs w:val="16"/>
          <w:lang w:val="uk-UA"/>
        </w:rPr>
        <w:t>1,42322</w:t>
      </w:r>
      <w:r w:rsidRPr="007E1814">
        <w:rPr>
          <w:sz w:val="16"/>
          <w:szCs w:val="16"/>
        </w:rPr>
        <w:t>%.</w:t>
      </w:r>
    </w:p>
  </w:footnote>
  <w:footnote w:id="9">
    <w:p w:rsidR="00DF45E3" w:rsidRPr="007E1814" w:rsidRDefault="00DF45E3">
      <w:pPr>
        <w:pStyle w:val="a9"/>
      </w:pPr>
      <w:r>
        <w:rPr>
          <w:rStyle w:val="ab"/>
        </w:rPr>
        <w:footnoteRef/>
      </w:r>
      <w:r>
        <w:t xml:space="preserve"> </w:t>
      </w:r>
      <w:r w:rsidRPr="007E1814">
        <w:rPr>
          <w:sz w:val="16"/>
          <w:szCs w:val="16"/>
        </w:rPr>
        <w:t xml:space="preserve">Ставка LIBOR </w:t>
      </w:r>
      <w:r>
        <w:rPr>
          <w:sz w:val="16"/>
          <w:szCs w:val="16"/>
          <w:lang w:val="en-US"/>
        </w:rPr>
        <w:t>USD</w:t>
      </w:r>
      <w:r w:rsidRPr="00570D6A">
        <w:rPr>
          <w:sz w:val="16"/>
          <w:szCs w:val="16"/>
        </w:rPr>
        <w:t xml:space="preserve"> </w:t>
      </w:r>
      <w:r w:rsidRPr="007E1814">
        <w:rPr>
          <w:sz w:val="16"/>
          <w:szCs w:val="16"/>
        </w:rPr>
        <w:t xml:space="preserve">станом на </w:t>
      </w:r>
      <w:r>
        <w:rPr>
          <w:sz w:val="16"/>
          <w:szCs w:val="16"/>
        </w:rPr>
        <w:t>31</w:t>
      </w:r>
      <w:r w:rsidRPr="007E1814">
        <w:rPr>
          <w:sz w:val="16"/>
          <w:szCs w:val="16"/>
        </w:rPr>
        <w:t>.</w:t>
      </w:r>
      <w:r>
        <w:rPr>
          <w:sz w:val="16"/>
          <w:szCs w:val="16"/>
          <w:lang w:val="uk-UA"/>
        </w:rPr>
        <w:t>03</w:t>
      </w:r>
      <w:r w:rsidRPr="007E1814">
        <w:rPr>
          <w:sz w:val="16"/>
          <w:szCs w:val="16"/>
        </w:rPr>
        <w:t>.201</w:t>
      </w:r>
      <w:r>
        <w:rPr>
          <w:sz w:val="16"/>
          <w:szCs w:val="16"/>
          <w:lang w:val="uk-UA"/>
        </w:rPr>
        <w:t>7</w:t>
      </w:r>
      <w:r w:rsidRPr="007E1814">
        <w:rPr>
          <w:sz w:val="16"/>
          <w:szCs w:val="16"/>
        </w:rPr>
        <w:t xml:space="preserve"> р. </w:t>
      </w:r>
      <w:r>
        <w:rPr>
          <w:sz w:val="16"/>
          <w:szCs w:val="16"/>
          <w:lang w:val="uk-UA"/>
        </w:rPr>
        <w:t>становить</w:t>
      </w:r>
      <w:r w:rsidRPr="007E1814">
        <w:rPr>
          <w:sz w:val="16"/>
          <w:szCs w:val="16"/>
        </w:rPr>
        <w:t xml:space="preserve"> </w:t>
      </w:r>
      <w:r>
        <w:rPr>
          <w:sz w:val="16"/>
          <w:szCs w:val="16"/>
          <w:lang w:val="uk-UA"/>
        </w:rPr>
        <w:t>1,42322</w:t>
      </w:r>
      <w:r w:rsidRPr="007E1814">
        <w:rPr>
          <w:sz w:val="16"/>
          <w:szCs w:val="16"/>
        </w:rPr>
        <w:t>%.</w:t>
      </w:r>
    </w:p>
  </w:footnote>
  <w:footnote w:id="10">
    <w:p w:rsidR="00DF45E3" w:rsidRPr="007E1814" w:rsidRDefault="00DF45E3" w:rsidP="0017228B">
      <w:pPr>
        <w:pStyle w:val="a9"/>
        <w:rPr>
          <w:sz w:val="16"/>
          <w:szCs w:val="16"/>
        </w:rPr>
      </w:pPr>
      <w:r w:rsidRPr="007E1814">
        <w:rPr>
          <w:rStyle w:val="ab"/>
          <w:sz w:val="16"/>
          <w:szCs w:val="16"/>
        </w:rPr>
        <w:footnoteRef/>
      </w:r>
      <w:r>
        <w:rPr>
          <w:sz w:val="16"/>
          <w:szCs w:val="16"/>
          <w:lang w:val="uk-UA"/>
        </w:rPr>
        <w:t xml:space="preserve"> </w:t>
      </w:r>
      <w:r w:rsidRPr="007E1814">
        <w:rPr>
          <w:sz w:val="16"/>
          <w:szCs w:val="16"/>
          <w:lang w:val="uk-UA"/>
        </w:rPr>
        <w:t>С</w:t>
      </w:r>
      <w:r>
        <w:rPr>
          <w:sz w:val="16"/>
          <w:szCs w:val="16"/>
          <w:lang w:val="uk-UA"/>
        </w:rPr>
        <w:t xml:space="preserve">тавка </w:t>
      </w:r>
      <w:r w:rsidRPr="007E1814">
        <w:rPr>
          <w:sz w:val="16"/>
          <w:szCs w:val="16"/>
          <w:lang w:val="en-US"/>
        </w:rPr>
        <w:t>Euribor</w:t>
      </w:r>
      <w:r w:rsidRPr="007E1814">
        <w:rPr>
          <w:sz w:val="16"/>
          <w:szCs w:val="16"/>
          <w:lang w:val="uk-UA"/>
        </w:rPr>
        <w:t xml:space="preserve"> </w:t>
      </w:r>
      <w:r>
        <w:rPr>
          <w:sz w:val="16"/>
          <w:szCs w:val="16"/>
          <w:lang w:val="uk-UA"/>
        </w:rPr>
        <w:t>с</w:t>
      </w:r>
      <w:r w:rsidRPr="007E1814">
        <w:rPr>
          <w:sz w:val="16"/>
          <w:szCs w:val="16"/>
          <w:lang w:val="uk-UA"/>
        </w:rPr>
        <w:t xml:space="preserve">таном на </w:t>
      </w:r>
      <w:r>
        <w:rPr>
          <w:sz w:val="16"/>
          <w:szCs w:val="16"/>
          <w:lang w:val="uk-UA"/>
        </w:rPr>
        <w:t>31.</w:t>
      </w:r>
      <w:r w:rsidR="005850CE">
        <w:rPr>
          <w:sz w:val="16"/>
          <w:szCs w:val="16"/>
          <w:lang w:val="uk-UA"/>
        </w:rPr>
        <w:t>03.2017</w:t>
      </w:r>
      <w:r w:rsidRPr="007E1814">
        <w:rPr>
          <w:sz w:val="16"/>
          <w:szCs w:val="16"/>
          <w:lang w:val="uk-UA"/>
        </w:rPr>
        <w:t xml:space="preserve"> </w:t>
      </w:r>
      <w:r>
        <w:rPr>
          <w:sz w:val="16"/>
          <w:szCs w:val="16"/>
          <w:lang w:val="uk-UA"/>
        </w:rPr>
        <w:t xml:space="preserve">р. </w:t>
      </w:r>
      <w:r w:rsidRPr="007E1814">
        <w:rPr>
          <w:sz w:val="16"/>
          <w:szCs w:val="16"/>
          <w:lang w:val="uk-UA"/>
        </w:rPr>
        <w:t>становить приблизно -0,</w:t>
      </w:r>
      <w:r>
        <w:rPr>
          <w:sz w:val="16"/>
          <w:szCs w:val="16"/>
          <w:lang w:val="uk-UA"/>
        </w:rPr>
        <w:t>2</w:t>
      </w:r>
      <w:r w:rsidR="005850CE">
        <w:rPr>
          <w:sz w:val="16"/>
          <w:szCs w:val="16"/>
          <w:lang w:val="uk-UA"/>
        </w:rPr>
        <w:t>41</w:t>
      </w:r>
      <w:r w:rsidRPr="007E1814">
        <w:rPr>
          <w:sz w:val="16"/>
          <w:szCs w:val="16"/>
          <w:lang w:val="uk-UA"/>
        </w:rPr>
        <w:t>%.</w:t>
      </w:r>
    </w:p>
  </w:footnote>
  <w:footnote w:id="11">
    <w:p w:rsidR="00DF45E3" w:rsidRPr="007E1814" w:rsidRDefault="00DF45E3" w:rsidP="0017228B">
      <w:pPr>
        <w:pStyle w:val="a9"/>
        <w:rPr>
          <w:sz w:val="16"/>
          <w:szCs w:val="16"/>
          <w:lang w:val="uk-UA"/>
        </w:rPr>
      </w:pPr>
      <w:r w:rsidRPr="007E1814">
        <w:rPr>
          <w:rStyle w:val="ab"/>
          <w:sz w:val="16"/>
          <w:szCs w:val="16"/>
        </w:rPr>
        <w:footnoteRef/>
      </w:r>
      <w:r w:rsidRPr="007E1814">
        <w:rPr>
          <w:sz w:val="16"/>
          <w:szCs w:val="16"/>
        </w:rPr>
        <w:t xml:space="preserve"> Ставка LIBOR </w:t>
      </w:r>
      <w:r>
        <w:rPr>
          <w:sz w:val="16"/>
          <w:szCs w:val="16"/>
          <w:lang w:val="en-US"/>
        </w:rPr>
        <w:t>USD</w:t>
      </w:r>
      <w:r w:rsidRPr="00570D6A">
        <w:rPr>
          <w:sz w:val="16"/>
          <w:szCs w:val="16"/>
        </w:rPr>
        <w:t xml:space="preserve"> </w:t>
      </w:r>
      <w:r w:rsidRPr="007E1814">
        <w:rPr>
          <w:sz w:val="16"/>
          <w:szCs w:val="16"/>
        </w:rPr>
        <w:t xml:space="preserve">станом на </w:t>
      </w:r>
      <w:r>
        <w:rPr>
          <w:sz w:val="16"/>
          <w:szCs w:val="16"/>
          <w:lang w:val="uk-UA"/>
        </w:rPr>
        <w:t>31.</w:t>
      </w:r>
      <w:r w:rsidR="005850CE">
        <w:rPr>
          <w:sz w:val="16"/>
          <w:szCs w:val="16"/>
          <w:lang w:val="uk-UA"/>
        </w:rPr>
        <w:t>03.2017</w:t>
      </w:r>
      <w:r w:rsidRPr="007E1814">
        <w:rPr>
          <w:sz w:val="16"/>
          <w:szCs w:val="16"/>
        </w:rPr>
        <w:t xml:space="preserve"> р. </w:t>
      </w:r>
      <w:r>
        <w:rPr>
          <w:sz w:val="16"/>
          <w:szCs w:val="16"/>
          <w:lang w:val="uk-UA"/>
        </w:rPr>
        <w:t>становить</w:t>
      </w:r>
      <w:r w:rsidRPr="007E1814">
        <w:rPr>
          <w:sz w:val="16"/>
          <w:szCs w:val="16"/>
        </w:rPr>
        <w:t xml:space="preserve"> </w:t>
      </w:r>
      <w:r>
        <w:rPr>
          <w:sz w:val="16"/>
          <w:szCs w:val="16"/>
          <w:lang w:val="uk-UA"/>
        </w:rPr>
        <w:t>1,</w:t>
      </w:r>
      <w:r w:rsidR="005850CE">
        <w:rPr>
          <w:sz w:val="16"/>
          <w:szCs w:val="16"/>
          <w:lang w:val="uk-UA"/>
        </w:rPr>
        <w:t>42322</w:t>
      </w:r>
      <w:r w:rsidRPr="007E1814">
        <w:rPr>
          <w:sz w:val="16"/>
          <w:szCs w:val="16"/>
        </w:rPr>
        <w:t>%</w:t>
      </w:r>
      <w:r>
        <w:rPr>
          <w:sz w:val="16"/>
          <w:szCs w:val="16"/>
          <w:lang w:val="uk-UA"/>
        </w:rPr>
        <w:t>.</w:t>
      </w:r>
    </w:p>
  </w:footnote>
  <w:footnote w:id="12">
    <w:p w:rsidR="00DF45E3" w:rsidRPr="007E1814" w:rsidRDefault="00DF45E3" w:rsidP="006E73D0">
      <w:pPr>
        <w:pStyle w:val="a9"/>
        <w:rPr>
          <w:sz w:val="16"/>
          <w:szCs w:val="16"/>
        </w:rPr>
      </w:pPr>
      <w:r w:rsidRPr="007E1814">
        <w:rPr>
          <w:rStyle w:val="ab"/>
          <w:sz w:val="16"/>
          <w:szCs w:val="16"/>
        </w:rPr>
        <w:footnoteRef/>
      </w:r>
      <w:r w:rsidRPr="007E1814">
        <w:rPr>
          <w:sz w:val="16"/>
          <w:szCs w:val="16"/>
        </w:rPr>
        <w:t xml:space="preserve"> </w:t>
      </w:r>
      <w:r w:rsidRPr="007E1814">
        <w:rPr>
          <w:sz w:val="16"/>
          <w:szCs w:val="16"/>
          <w:lang w:val="uk-UA"/>
        </w:rPr>
        <w:t>С</w:t>
      </w:r>
      <w:r>
        <w:rPr>
          <w:sz w:val="16"/>
          <w:szCs w:val="16"/>
          <w:lang w:val="uk-UA"/>
        </w:rPr>
        <w:t xml:space="preserve">тавка </w:t>
      </w:r>
      <w:proofErr w:type="spellStart"/>
      <w:r w:rsidRPr="007E1814">
        <w:rPr>
          <w:sz w:val="16"/>
          <w:szCs w:val="16"/>
          <w:lang w:val="en-US"/>
        </w:rPr>
        <w:t>Euribor</w:t>
      </w:r>
      <w:proofErr w:type="spellEnd"/>
      <w:r w:rsidRPr="007E1814">
        <w:rPr>
          <w:sz w:val="16"/>
          <w:szCs w:val="16"/>
          <w:lang w:val="uk-UA"/>
        </w:rPr>
        <w:t xml:space="preserve"> </w:t>
      </w:r>
      <w:r>
        <w:rPr>
          <w:sz w:val="16"/>
          <w:szCs w:val="16"/>
          <w:lang w:val="uk-UA"/>
        </w:rPr>
        <w:t>с</w:t>
      </w:r>
      <w:r w:rsidRPr="007E1814">
        <w:rPr>
          <w:sz w:val="16"/>
          <w:szCs w:val="16"/>
          <w:lang w:val="uk-UA"/>
        </w:rPr>
        <w:t xml:space="preserve">таном на </w:t>
      </w:r>
      <w:r>
        <w:rPr>
          <w:sz w:val="16"/>
          <w:szCs w:val="16"/>
          <w:lang w:val="uk-UA"/>
        </w:rPr>
        <w:t>31.</w:t>
      </w:r>
      <w:r w:rsidR="005850CE">
        <w:rPr>
          <w:sz w:val="16"/>
          <w:szCs w:val="16"/>
          <w:lang w:val="uk-UA"/>
        </w:rPr>
        <w:t>03.2017</w:t>
      </w:r>
      <w:r w:rsidRPr="007E1814">
        <w:rPr>
          <w:sz w:val="16"/>
          <w:szCs w:val="16"/>
          <w:lang w:val="uk-UA"/>
        </w:rPr>
        <w:t xml:space="preserve"> </w:t>
      </w:r>
      <w:r>
        <w:rPr>
          <w:sz w:val="16"/>
          <w:szCs w:val="16"/>
          <w:lang w:val="uk-UA"/>
        </w:rPr>
        <w:t xml:space="preserve">р. </w:t>
      </w:r>
      <w:r w:rsidRPr="007E1814">
        <w:rPr>
          <w:sz w:val="16"/>
          <w:szCs w:val="16"/>
          <w:lang w:val="uk-UA"/>
        </w:rPr>
        <w:t>становить приблизно -0,</w:t>
      </w:r>
      <w:r>
        <w:rPr>
          <w:sz w:val="16"/>
          <w:szCs w:val="16"/>
          <w:lang w:val="uk-UA"/>
        </w:rPr>
        <w:t>24</w:t>
      </w:r>
      <w:r w:rsidR="005850CE">
        <w:rPr>
          <w:sz w:val="16"/>
          <w:szCs w:val="16"/>
          <w:lang w:val="uk-UA"/>
        </w:rPr>
        <w:t>1</w:t>
      </w:r>
      <w:r w:rsidRPr="007E1814">
        <w:rPr>
          <w:sz w:val="16"/>
          <w:szCs w:val="16"/>
          <w:lang w:val="uk-UA"/>
        </w:rPr>
        <w:t>%.</w:t>
      </w:r>
    </w:p>
  </w:footnote>
  <w:footnote w:id="13">
    <w:p w:rsidR="00DF45E3" w:rsidRPr="00577436" w:rsidRDefault="00DF45E3" w:rsidP="003D6733">
      <w:pPr>
        <w:pStyle w:val="a9"/>
        <w:rPr>
          <w:sz w:val="16"/>
          <w:szCs w:val="16"/>
        </w:rPr>
      </w:pPr>
      <w:r w:rsidRPr="00577436">
        <w:rPr>
          <w:rStyle w:val="ab"/>
          <w:sz w:val="16"/>
          <w:szCs w:val="16"/>
        </w:rPr>
        <w:footnoteRef/>
      </w:r>
      <w:r w:rsidRPr="00577436">
        <w:rPr>
          <w:sz w:val="16"/>
          <w:szCs w:val="16"/>
        </w:rPr>
        <w:t xml:space="preserve"> </w:t>
      </w:r>
      <w:r w:rsidRPr="007E1814">
        <w:rPr>
          <w:sz w:val="16"/>
          <w:szCs w:val="16"/>
          <w:lang w:val="uk-UA"/>
        </w:rPr>
        <w:t>С</w:t>
      </w:r>
      <w:r>
        <w:rPr>
          <w:sz w:val="16"/>
          <w:szCs w:val="16"/>
          <w:lang w:val="uk-UA"/>
        </w:rPr>
        <w:t xml:space="preserve">тавка </w:t>
      </w:r>
      <w:proofErr w:type="spellStart"/>
      <w:r w:rsidRPr="007E1814">
        <w:rPr>
          <w:sz w:val="16"/>
          <w:szCs w:val="16"/>
          <w:lang w:val="en-US"/>
        </w:rPr>
        <w:t>Euribor</w:t>
      </w:r>
      <w:proofErr w:type="spellEnd"/>
      <w:r w:rsidRPr="007E1814">
        <w:rPr>
          <w:sz w:val="16"/>
          <w:szCs w:val="16"/>
          <w:lang w:val="uk-UA"/>
        </w:rPr>
        <w:t xml:space="preserve"> </w:t>
      </w:r>
      <w:r>
        <w:rPr>
          <w:sz w:val="16"/>
          <w:szCs w:val="16"/>
          <w:lang w:val="uk-UA"/>
        </w:rPr>
        <w:t>с</w:t>
      </w:r>
      <w:r w:rsidRPr="007E1814">
        <w:rPr>
          <w:sz w:val="16"/>
          <w:szCs w:val="16"/>
          <w:lang w:val="uk-UA"/>
        </w:rPr>
        <w:t xml:space="preserve">таном на </w:t>
      </w:r>
      <w:r>
        <w:rPr>
          <w:sz w:val="16"/>
          <w:szCs w:val="16"/>
          <w:lang w:val="uk-UA"/>
        </w:rPr>
        <w:t>31.</w:t>
      </w:r>
      <w:r w:rsidR="005850CE">
        <w:rPr>
          <w:sz w:val="16"/>
          <w:szCs w:val="16"/>
          <w:lang w:val="uk-UA"/>
        </w:rPr>
        <w:t>03.2017</w:t>
      </w:r>
      <w:r>
        <w:rPr>
          <w:sz w:val="16"/>
          <w:szCs w:val="16"/>
          <w:lang w:val="uk-UA"/>
        </w:rPr>
        <w:t xml:space="preserve">р. </w:t>
      </w:r>
      <w:r w:rsidRPr="007E1814">
        <w:rPr>
          <w:sz w:val="16"/>
          <w:szCs w:val="16"/>
          <w:lang w:val="uk-UA"/>
        </w:rPr>
        <w:t>становить приблизно -0,</w:t>
      </w:r>
      <w:r>
        <w:rPr>
          <w:sz w:val="16"/>
          <w:szCs w:val="16"/>
          <w:lang w:val="uk-UA"/>
        </w:rPr>
        <w:t>24</w:t>
      </w:r>
      <w:r w:rsidR="005850CE">
        <w:rPr>
          <w:sz w:val="16"/>
          <w:szCs w:val="16"/>
          <w:lang w:val="uk-UA"/>
        </w:rPr>
        <w:t>1</w:t>
      </w:r>
      <w:r w:rsidRPr="007E1814">
        <w:rPr>
          <w:sz w:val="16"/>
          <w:szCs w:val="16"/>
          <w:lang w:val="uk-UA"/>
        </w:rPr>
        <w:t>%.</w:t>
      </w:r>
    </w:p>
  </w:footnote>
  <w:footnote w:id="14">
    <w:p w:rsidR="00DF45E3" w:rsidRPr="00577436" w:rsidRDefault="00DF45E3">
      <w:pPr>
        <w:pStyle w:val="a9"/>
        <w:rPr>
          <w:sz w:val="16"/>
          <w:szCs w:val="16"/>
          <w:lang w:val="uk-UA"/>
        </w:rPr>
      </w:pPr>
      <w:r w:rsidRPr="00577436">
        <w:rPr>
          <w:rStyle w:val="ab"/>
          <w:sz w:val="16"/>
          <w:szCs w:val="16"/>
        </w:rPr>
        <w:footnoteRef/>
      </w:r>
      <w:r w:rsidRPr="00577436">
        <w:rPr>
          <w:sz w:val="16"/>
          <w:szCs w:val="16"/>
        </w:rPr>
        <w:t xml:space="preserve"> </w:t>
      </w:r>
      <w:r w:rsidRPr="00577436">
        <w:rPr>
          <w:sz w:val="16"/>
          <w:szCs w:val="16"/>
          <w:lang w:val="uk-UA"/>
        </w:rPr>
        <w:t>Зазначена позика переоформлюється у позику, надану ПАТ «Укргідроенерго», під державну гарантію (дата підписання нової Угоди – 31.12.2015).</w:t>
      </w:r>
    </w:p>
  </w:footnote>
  <w:footnote w:id="15">
    <w:p w:rsidR="00DF45E3" w:rsidRPr="00577436" w:rsidRDefault="00DF45E3" w:rsidP="00DF30F4">
      <w:pPr>
        <w:pStyle w:val="a9"/>
        <w:rPr>
          <w:sz w:val="16"/>
          <w:szCs w:val="16"/>
        </w:rPr>
      </w:pPr>
      <w:r w:rsidRPr="00577436">
        <w:rPr>
          <w:rStyle w:val="ab"/>
          <w:sz w:val="16"/>
          <w:szCs w:val="16"/>
        </w:rPr>
        <w:footnoteRef/>
      </w:r>
      <w:r w:rsidRPr="00577436">
        <w:rPr>
          <w:sz w:val="16"/>
          <w:szCs w:val="16"/>
        </w:rPr>
        <w:t xml:space="preserve"> </w:t>
      </w:r>
      <w:r w:rsidRPr="007E1814">
        <w:rPr>
          <w:sz w:val="16"/>
          <w:szCs w:val="16"/>
          <w:lang w:val="uk-UA"/>
        </w:rPr>
        <w:t>С</w:t>
      </w:r>
      <w:r>
        <w:rPr>
          <w:sz w:val="16"/>
          <w:szCs w:val="16"/>
          <w:lang w:val="uk-UA"/>
        </w:rPr>
        <w:t xml:space="preserve">тавка </w:t>
      </w:r>
      <w:r w:rsidRPr="007E1814">
        <w:rPr>
          <w:sz w:val="16"/>
          <w:szCs w:val="16"/>
          <w:lang w:val="en-US"/>
        </w:rPr>
        <w:t>Euribor</w:t>
      </w:r>
      <w:r w:rsidRPr="007E1814">
        <w:rPr>
          <w:sz w:val="16"/>
          <w:szCs w:val="16"/>
          <w:lang w:val="uk-UA"/>
        </w:rPr>
        <w:t xml:space="preserve"> </w:t>
      </w:r>
      <w:r>
        <w:rPr>
          <w:sz w:val="16"/>
          <w:szCs w:val="16"/>
          <w:lang w:val="uk-UA"/>
        </w:rPr>
        <w:t>с</w:t>
      </w:r>
      <w:r w:rsidRPr="007E1814">
        <w:rPr>
          <w:sz w:val="16"/>
          <w:szCs w:val="16"/>
          <w:lang w:val="uk-UA"/>
        </w:rPr>
        <w:t xml:space="preserve">таном на </w:t>
      </w:r>
      <w:r w:rsidR="005850CE">
        <w:rPr>
          <w:sz w:val="16"/>
          <w:szCs w:val="16"/>
          <w:lang w:val="uk-UA"/>
        </w:rPr>
        <w:t>31.03.2017</w:t>
      </w:r>
      <w:r w:rsidRPr="007E1814">
        <w:rPr>
          <w:sz w:val="16"/>
          <w:szCs w:val="16"/>
          <w:lang w:val="uk-UA"/>
        </w:rPr>
        <w:t xml:space="preserve"> </w:t>
      </w:r>
      <w:r>
        <w:rPr>
          <w:sz w:val="16"/>
          <w:szCs w:val="16"/>
          <w:lang w:val="uk-UA"/>
        </w:rPr>
        <w:t xml:space="preserve">р. </w:t>
      </w:r>
      <w:r w:rsidRPr="007E1814">
        <w:rPr>
          <w:sz w:val="16"/>
          <w:szCs w:val="16"/>
          <w:lang w:val="uk-UA"/>
        </w:rPr>
        <w:t>становить приблизно -0,</w:t>
      </w:r>
      <w:r>
        <w:rPr>
          <w:sz w:val="16"/>
          <w:szCs w:val="16"/>
          <w:lang w:val="uk-UA"/>
        </w:rPr>
        <w:t>24</w:t>
      </w:r>
      <w:r w:rsidR="005850CE">
        <w:rPr>
          <w:sz w:val="16"/>
          <w:szCs w:val="16"/>
          <w:lang w:val="uk-UA"/>
        </w:rPr>
        <w:t>1</w:t>
      </w:r>
      <w:r w:rsidRPr="007E1814">
        <w:rPr>
          <w:sz w:val="16"/>
          <w:szCs w:val="16"/>
          <w:lang w:val="uk-UA"/>
        </w:rPr>
        <w:t>%.</w:t>
      </w:r>
    </w:p>
  </w:footnote>
  <w:footnote w:id="16">
    <w:p w:rsidR="00DF45E3" w:rsidRPr="00577436" w:rsidRDefault="00DF45E3" w:rsidP="001D2336">
      <w:pPr>
        <w:pStyle w:val="a9"/>
        <w:rPr>
          <w:sz w:val="16"/>
          <w:szCs w:val="16"/>
          <w:lang w:val="uk-UA"/>
        </w:rPr>
      </w:pPr>
      <w:r w:rsidRPr="00577436">
        <w:rPr>
          <w:rStyle w:val="ab"/>
          <w:sz w:val="16"/>
          <w:szCs w:val="16"/>
        </w:rPr>
        <w:footnoteRef/>
      </w:r>
      <w:r w:rsidRPr="00577436">
        <w:rPr>
          <w:sz w:val="16"/>
          <w:szCs w:val="16"/>
        </w:rPr>
        <w:t xml:space="preserve"> </w:t>
      </w:r>
      <w:r w:rsidRPr="007E1814">
        <w:rPr>
          <w:sz w:val="16"/>
          <w:szCs w:val="16"/>
          <w:lang w:val="uk-UA"/>
        </w:rPr>
        <w:t>С</w:t>
      </w:r>
      <w:r>
        <w:rPr>
          <w:sz w:val="16"/>
          <w:szCs w:val="16"/>
          <w:lang w:val="uk-UA"/>
        </w:rPr>
        <w:t xml:space="preserve">тавка </w:t>
      </w:r>
      <w:r w:rsidRPr="007E1814">
        <w:rPr>
          <w:sz w:val="16"/>
          <w:szCs w:val="16"/>
          <w:lang w:val="en-US"/>
        </w:rPr>
        <w:t>Euribor</w:t>
      </w:r>
      <w:r w:rsidRPr="007E1814">
        <w:rPr>
          <w:sz w:val="16"/>
          <w:szCs w:val="16"/>
          <w:lang w:val="uk-UA"/>
        </w:rPr>
        <w:t xml:space="preserve"> </w:t>
      </w:r>
      <w:r>
        <w:rPr>
          <w:sz w:val="16"/>
          <w:szCs w:val="16"/>
          <w:lang w:val="uk-UA"/>
        </w:rPr>
        <w:t>с</w:t>
      </w:r>
      <w:r w:rsidRPr="007E1814">
        <w:rPr>
          <w:sz w:val="16"/>
          <w:szCs w:val="16"/>
          <w:lang w:val="uk-UA"/>
        </w:rPr>
        <w:t xml:space="preserve">таном на </w:t>
      </w:r>
      <w:r>
        <w:rPr>
          <w:sz w:val="16"/>
          <w:szCs w:val="16"/>
          <w:lang w:val="uk-UA"/>
        </w:rPr>
        <w:t>31.</w:t>
      </w:r>
      <w:r w:rsidR="005850CE">
        <w:rPr>
          <w:sz w:val="16"/>
          <w:szCs w:val="16"/>
          <w:lang w:val="uk-UA"/>
        </w:rPr>
        <w:t>03.2017</w:t>
      </w:r>
      <w:r w:rsidRPr="007E1814">
        <w:rPr>
          <w:sz w:val="16"/>
          <w:szCs w:val="16"/>
          <w:lang w:val="uk-UA"/>
        </w:rPr>
        <w:t xml:space="preserve"> </w:t>
      </w:r>
      <w:r>
        <w:rPr>
          <w:sz w:val="16"/>
          <w:szCs w:val="16"/>
          <w:lang w:val="uk-UA"/>
        </w:rPr>
        <w:t xml:space="preserve">р. </w:t>
      </w:r>
      <w:r w:rsidRPr="007E1814">
        <w:rPr>
          <w:sz w:val="16"/>
          <w:szCs w:val="16"/>
          <w:lang w:val="uk-UA"/>
        </w:rPr>
        <w:t>становить приблизно -0,</w:t>
      </w:r>
      <w:r>
        <w:rPr>
          <w:sz w:val="16"/>
          <w:szCs w:val="16"/>
          <w:lang w:val="uk-UA"/>
        </w:rPr>
        <w:t>24</w:t>
      </w:r>
      <w:r w:rsidR="005850CE">
        <w:rPr>
          <w:sz w:val="16"/>
          <w:szCs w:val="16"/>
          <w:lang w:val="uk-UA"/>
        </w:rPr>
        <w:t>1</w:t>
      </w:r>
      <w:r w:rsidRPr="007E1814">
        <w:rPr>
          <w:sz w:val="16"/>
          <w:szCs w:val="16"/>
          <w:lang w:val="uk-UA"/>
        </w:rPr>
        <w:t>%.</w:t>
      </w:r>
    </w:p>
  </w:footnote>
  <w:footnote w:id="17">
    <w:p w:rsidR="00DF45E3" w:rsidRPr="00577436" w:rsidRDefault="00DF45E3" w:rsidP="003F00D6">
      <w:pPr>
        <w:pStyle w:val="a9"/>
        <w:rPr>
          <w:sz w:val="16"/>
          <w:szCs w:val="16"/>
          <w:lang w:val="uk-UA"/>
        </w:rPr>
      </w:pPr>
      <w:r w:rsidRPr="00577436">
        <w:rPr>
          <w:rStyle w:val="ab"/>
          <w:sz w:val="16"/>
          <w:szCs w:val="16"/>
        </w:rPr>
        <w:footnoteRef/>
      </w:r>
      <w:r w:rsidRPr="00577436">
        <w:rPr>
          <w:sz w:val="16"/>
          <w:szCs w:val="16"/>
        </w:rPr>
        <w:t xml:space="preserve"> </w:t>
      </w:r>
      <w:r w:rsidRPr="007E1814">
        <w:rPr>
          <w:sz w:val="16"/>
          <w:szCs w:val="16"/>
          <w:lang w:val="uk-UA"/>
        </w:rPr>
        <w:t>С</w:t>
      </w:r>
      <w:r>
        <w:rPr>
          <w:sz w:val="16"/>
          <w:szCs w:val="16"/>
          <w:lang w:val="uk-UA"/>
        </w:rPr>
        <w:t xml:space="preserve">тавка </w:t>
      </w:r>
      <w:r w:rsidRPr="007E1814">
        <w:rPr>
          <w:sz w:val="16"/>
          <w:szCs w:val="16"/>
          <w:lang w:val="en-US"/>
        </w:rPr>
        <w:t>Euribor</w:t>
      </w:r>
      <w:r w:rsidRPr="007E1814">
        <w:rPr>
          <w:sz w:val="16"/>
          <w:szCs w:val="16"/>
          <w:lang w:val="uk-UA"/>
        </w:rPr>
        <w:t xml:space="preserve"> </w:t>
      </w:r>
      <w:r>
        <w:rPr>
          <w:sz w:val="16"/>
          <w:szCs w:val="16"/>
          <w:lang w:val="uk-UA"/>
        </w:rPr>
        <w:t>с</w:t>
      </w:r>
      <w:r w:rsidRPr="007E1814">
        <w:rPr>
          <w:sz w:val="16"/>
          <w:szCs w:val="16"/>
          <w:lang w:val="uk-UA"/>
        </w:rPr>
        <w:t xml:space="preserve">таном на </w:t>
      </w:r>
      <w:r>
        <w:rPr>
          <w:sz w:val="16"/>
          <w:szCs w:val="16"/>
          <w:lang w:val="uk-UA"/>
        </w:rPr>
        <w:t>31.</w:t>
      </w:r>
      <w:r w:rsidR="005850CE">
        <w:rPr>
          <w:sz w:val="16"/>
          <w:szCs w:val="16"/>
          <w:lang w:val="uk-UA"/>
        </w:rPr>
        <w:t>03.2017</w:t>
      </w:r>
      <w:r w:rsidRPr="007E1814">
        <w:rPr>
          <w:sz w:val="16"/>
          <w:szCs w:val="16"/>
          <w:lang w:val="uk-UA"/>
        </w:rPr>
        <w:t xml:space="preserve"> </w:t>
      </w:r>
      <w:r>
        <w:rPr>
          <w:sz w:val="16"/>
          <w:szCs w:val="16"/>
          <w:lang w:val="uk-UA"/>
        </w:rPr>
        <w:t xml:space="preserve">р. </w:t>
      </w:r>
      <w:r w:rsidRPr="007E1814">
        <w:rPr>
          <w:sz w:val="16"/>
          <w:szCs w:val="16"/>
          <w:lang w:val="uk-UA"/>
        </w:rPr>
        <w:t>становить приблизно -0,</w:t>
      </w:r>
      <w:r w:rsidR="005850CE">
        <w:rPr>
          <w:sz w:val="16"/>
          <w:szCs w:val="16"/>
          <w:lang w:val="uk-UA"/>
        </w:rPr>
        <w:t>241</w:t>
      </w:r>
      <w:r w:rsidRPr="007E1814">
        <w:rPr>
          <w:sz w:val="16"/>
          <w:szCs w:val="16"/>
          <w:lang w:val="uk-UA"/>
        </w:rPr>
        <w:t>%.</w:t>
      </w:r>
    </w:p>
  </w:footnote>
  <w:footnote w:id="18">
    <w:p w:rsidR="00DF45E3" w:rsidRPr="00E624AF" w:rsidRDefault="00DF45E3" w:rsidP="00EE0843">
      <w:pPr>
        <w:pStyle w:val="a9"/>
        <w:rPr>
          <w:sz w:val="16"/>
          <w:szCs w:val="16"/>
          <w:lang w:val="uk-UA"/>
        </w:rPr>
      </w:pPr>
      <w:r w:rsidRPr="00E624AF">
        <w:rPr>
          <w:rStyle w:val="ab"/>
          <w:sz w:val="16"/>
          <w:szCs w:val="16"/>
        </w:rPr>
        <w:footnoteRef/>
      </w:r>
      <w:r w:rsidRPr="00E624AF">
        <w:rPr>
          <w:sz w:val="16"/>
          <w:szCs w:val="16"/>
        </w:rPr>
        <w:t xml:space="preserve"> </w:t>
      </w:r>
      <w:r w:rsidRPr="007E1814">
        <w:rPr>
          <w:sz w:val="16"/>
          <w:szCs w:val="16"/>
        </w:rPr>
        <w:t xml:space="preserve">Ставка LIBOR </w:t>
      </w:r>
      <w:r>
        <w:rPr>
          <w:sz w:val="16"/>
          <w:szCs w:val="16"/>
          <w:lang w:val="en-US"/>
        </w:rPr>
        <w:t>USD</w:t>
      </w:r>
      <w:r w:rsidRPr="00570D6A">
        <w:rPr>
          <w:sz w:val="16"/>
          <w:szCs w:val="16"/>
        </w:rPr>
        <w:t xml:space="preserve"> </w:t>
      </w:r>
      <w:r w:rsidRPr="007E1814">
        <w:rPr>
          <w:sz w:val="16"/>
          <w:szCs w:val="16"/>
        </w:rPr>
        <w:t xml:space="preserve">станом на </w:t>
      </w:r>
      <w:r>
        <w:rPr>
          <w:sz w:val="16"/>
          <w:szCs w:val="16"/>
          <w:lang w:val="uk-UA"/>
        </w:rPr>
        <w:t>31.</w:t>
      </w:r>
      <w:r w:rsidR="005850CE">
        <w:rPr>
          <w:sz w:val="16"/>
          <w:szCs w:val="16"/>
          <w:lang w:val="uk-UA"/>
        </w:rPr>
        <w:t>03.2017</w:t>
      </w:r>
      <w:r w:rsidRPr="007E1814">
        <w:rPr>
          <w:sz w:val="16"/>
          <w:szCs w:val="16"/>
        </w:rPr>
        <w:t xml:space="preserve"> р. </w:t>
      </w:r>
      <w:r>
        <w:rPr>
          <w:sz w:val="16"/>
          <w:szCs w:val="16"/>
          <w:lang w:val="uk-UA"/>
        </w:rPr>
        <w:t>становить</w:t>
      </w:r>
      <w:r w:rsidRPr="007E1814">
        <w:rPr>
          <w:sz w:val="16"/>
          <w:szCs w:val="16"/>
        </w:rPr>
        <w:t xml:space="preserve"> </w:t>
      </w:r>
      <w:r>
        <w:rPr>
          <w:sz w:val="16"/>
          <w:szCs w:val="16"/>
          <w:lang w:val="uk-UA"/>
        </w:rPr>
        <w:t>1,</w:t>
      </w:r>
      <w:r w:rsidR="005850CE">
        <w:rPr>
          <w:sz w:val="16"/>
          <w:szCs w:val="16"/>
          <w:lang w:val="uk-UA"/>
        </w:rPr>
        <w:t>42322</w:t>
      </w:r>
      <w:r w:rsidRPr="007E1814">
        <w:rPr>
          <w:sz w:val="16"/>
          <w:szCs w:val="16"/>
        </w:rPr>
        <w:t>%</w:t>
      </w:r>
      <w:r>
        <w:rPr>
          <w:sz w:val="16"/>
          <w:szCs w:val="16"/>
          <w:lang w:val="uk-UA"/>
        </w:rPr>
        <w:t>.</w:t>
      </w:r>
    </w:p>
  </w:footnote>
  <w:footnote w:id="19">
    <w:p w:rsidR="00DF45E3" w:rsidRPr="00E905AF" w:rsidRDefault="00DF45E3">
      <w:pPr>
        <w:pStyle w:val="a9"/>
        <w:rPr>
          <w:sz w:val="16"/>
          <w:szCs w:val="16"/>
          <w:lang w:val="uk-UA"/>
        </w:rPr>
      </w:pPr>
      <w:r>
        <w:rPr>
          <w:rStyle w:val="ab"/>
        </w:rPr>
        <w:footnoteRef/>
      </w:r>
      <w:r>
        <w:t xml:space="preserve"> </w:t>
      </w:r>
      <w:r w:rsidRPr="00E905AF">
        <w:rPr>
          <w:sz w:val="16"/>
          <w:szCs w:val="16"/>
          <w:lang w:val="uk-UA"/>
        </w:rPr>
        <w:t>У січні 2016 року вибрано 251,31 млн. дол. США в рамках першого траншу, який було погашено у лютому та травні 2016 року, та у липні-вересні 2016 року вибрано 300 млн. дол. США в рамках другого траншу.</w:t>
      </w:r>
    </w:p>
  </w:footnote>
  <w:footnote w:id="20">
    <w:p w:rsidR="00DF45E3" w:rsidRPr="00E624AF" w:rsidRDefault="00DF45E3" w:rsidP="000A2842">
      <w:pPr>
        <w:pStyle w:val="a9"/>
        <w:rPr>
          <w:sz w:val="16"/>
          <w:szCs w:val="16"/>
          <w:lang w:val="uk-UA"/>
        </w:rPr>
      </w:pPr>
      <w:r w:rsidRPr="00E624AF">
        <w:rPr>
          <w:rStyle w:val="ab"/>
          <w:sz w:val="16"/>
          <w:szCs w:val="16"/>
        </w:rPr>
        <w:footnoteRef/>
      </w:r>
      <w:r w:rsidRPr="00E624AF">
        <w:rPr>
          <w:sz w:val="16"/>
          <w:szCs w:val="16"/>
        </w:rPr>
        <w:t xml:space="preserve"> </w:t>
      </w:r>
      <w:r w:rsidRPr="007E1814">
        <w:rPr>
          <w:sz w:val="16"/>
          <w:szCs w:val="16"/>
          <w:lang w:val="uk-UA"/>
        </w:rPr>
        <w:t>С</w:t>
      </w:r>
      <w:r>
        <w:rPr>
          <w:sz w:val="16"/>
          <w:szCs w:val="16"/>
          <w:lang w:val="uk-UA"/>
        </w:rPr>
        <w:t xml:space="preserve">тавка </w:t>
      </w:r>
      <w:r w:rsidRPr="007E1814">
        <w:rPr>
          <w:sz w:val="16"/>
          <w:szCs w:val="16"/>
          <w:lang w:val="en-US"/>
        </w:rPr>
        <w:t>Euribor</w:t>
      </w:r>
      <w:r w:rsidRPr="007E1814">
        <w:rPr>
          <w:sz w:val="16"/>
          <w:szCs w:val="16"/>
          <w:lang w:val="uk-UA"/>
        </w:rPr>
        <w:t xml:space="preserve"> </w:t>
      </w:r>
      <w:r>
        <w:rPr>
          <w:sz w:val="16"/>
          <w:szCs w:val="16"/>
          <w:lang w:val="uk-UA"/>
        </w:rPr>
        <w:t>с</w:t>
      </w:r>
      <w:r w:rsidRPr="007E1814">
        <w:rPr>
          <w:sz w:val="16"/>
          <w:szCs w:val="16"/>
          <w:lang w:val="uk-UA"/>
        </w:rPr>
        <w:t xml:space="preserve">таном на </w:t>
      </w:r>
      <w:r>
        <w:rPr>
          <w:sz w:val="16"/>
          <w:szCs w:val="16"/>
          <w:lang w:val="uk-UA"/>
        </w:rPr>
        <w:t>31.</w:t>
      </w:r>
      <w:r w:rsidR="005850CE">
        <w:rPr>
          <w:sz w:val="16"/>
          <w:szCs w:val="16"/>
          <w:lang w:val="uk-UA"/>
        </w:rPr>
        <w:t>03.2017</w:t>
      </w:r>
      <w:r w:rsidRPr="007E1814">
        <w:rPr>
          <w:sz w:val="16"/>
          <w:szCs w:val="16"/>
          <w:lang w:val="uk-UA"/>
        </w:rPr>
        <w:t xml:space="preserve"> </w:t>
      </w:r>
      <w:r>
        <w:rPr>
          <w:sz w:val="16"/>
          <w:szCs w:val="16"/>
          <w:lang w:val="uk-UA"/>
        </w:rPr>
        <w:t xml:space="preserve">р. </w:t>
      </w:r>
      <w:r w:rsidRPr="007E1814">
        <w:rPr>
          <w:sz w:val="16"/>
          <w:szCs w:val="16"/>
          <w:lang w:val="uk-UA"/>
        </w:rPr>
        <w:t>становить приблизно -0,</w:t>
      </w:r>
      <w:r>
        <w:rPr>
          <w:sz w:val="16"/>
          <w:szCs w:val="16"/>
          <w:lang w:val="uk-UA"/>
        </w:rPr>
        <w:t>24</w:t>
      </w:r>
      <w:r w:rsidR="005850CE">
        <w:rPr>
          <w:sz w:val="16"/>
          <w:szCs w:val="16"/>
          <w:lang w:val="uk-UA"/>
        </w:rPr>
        <w:t>1</w:t>
      </w:r>
      <w:r w:rsidRPr="007E1814">
        <w:rPr>
          <w:sz w:val="16"/>
          <w:szCs w:val="16"/>
          <w:lang w:val="uk-UA"/>
        </w:rPr>
        <w:t>%.</w:t>
      </w:r>
    </w:p>
  </w:footnote>
  <w:footnote w:id="21">
    <w:p w:rsidR="00DF45E3" w:rsidRPr="00E624AF" w:rsidRDefault="00DF45E3" w:rsidP="000A2842">
      <w:pPr>
        <w:pStyle w:val="a9"/>
        <w:rPr>
          <w:sz w:val="16"/>
          <w:szCs w:val="16"/>
          <w:lang w:val="uk-UA"/>
        </w:rPr>
      </w:pPr>
      <w:r w:rsidRPr="00E624AF">
        <w:rPr>
          <w:rStyle w:val="ab"/>
          <w:sz w:val="16"/>
          <w:szCs w:val="16"/>
        </w:rPr>
        <w:footnoteRef/>
      </w:r>
      <w:r w:rsidRPr="00E624AF">
        <w:rPr>
          <w:sz w:val="16"/>
          <w:szCs w:val="16"/>
        </w:rPr>
        <w:t xml:space="preserve"> </w:t>
      </w:r>
      <w:r w:rsidRPr="007E1814">
        <w:rPr>
          <w:sz w:val="16"/>
          <w:szCs w:val="16"/>
          <w:lang w:val="uk-UA"/>
        </w:rPr>
        <w:t>С</w:t>
      </w:r>
      <w:r>
        <w:rPr>
          <w:sz w:val="16"/>
          <w:szCs w:val="16"/>
          <w:lang w:val="uk-UA"/>
        </w:rPr>
        <w:t xml:space="preserve">тавка </w:t>
      </w:r>
      <w:r w:rsidRPr="007E1814">
        <w:rPr>
          <w:sz w:val="16"/>
          <w:szCs w:val="16"/>
          <w:lang w:val="en-US"/>
        </w:rPr>
        <w:t>Euribor</w:t>
      </w:r>
      <w:r w:rsidRPr="007E1814">
        <w:rPr>
          <w:sz w:val="16"/>
          <w:szCs w:val="16"/>
          <w:lang w:val="uk-UA"/>
        </w:rPr>
        <w:t xml:space="preserve"> </w:t>
      </w:r>
      <w:r>
        <w:rPr>
          <w:sz w:val="16"/>
          <w:szCs w:val="16"/>
          <w:lang w:val="uk-UA"/>
        </w:rPr>
        <w:t>с</w:t>
      </w:r>
      <w:r w:rsidRPr="007E1814">
        <w:rPr>
          <w:sz w:val="16"/>
          <w:szCs w:val="16"/>
          <w:lang w:val="uk-UA"/>
        </w:rPr>
        <w:t xml:space="preserve">таном на </w:t>
      </w:r>
      <w:r>
        <w:rPr>
          <w:sz w:val="16"/>
          <w:szCs w:val="16"/>
          <w:lang w:val="uk-UA"/>
        </w:rPr>
        <w:t>31.</w:t>
      </w:r>
      <w:r w:rsidR="005850CE">
        <w:rPr>
          <w:sz w:val="16"/>
          <w:szCs w:val="16"/>
          <w:lang w:val="uk-UA"/>
        </w:rPr>
        <w:t>03.2017</w:t>
      </w:r>
      <w:r w:rsidRPr="007E1814">
        <w:rPr>
          <w:sz w:val="16"/>
          <w:szCs w:val="16"/>
          <w:lang w:val="uk-UA"/>
        </w:rPr>
        <w:t xml:space="preserve"> </w:t>
      </w:r>
      <w:r>
        <w:rPr>
          <w:sz w:val="16"/>
          <w:szCs w:val="16"/>
          <w:lang w:val="uk-UA"/>
        </w:rPr>
        <w:t xml:space="preserve">р. </w:t>
      </w:r>
      <w:r w:rsidRPr="007E1814">
        <w:rPr>
          <w:sz w:val="16"/>
          <w:szCs w:val="16"/>
          <w:lang w:val="uk-UA"/>
        </w:rPr>
        <w:t>становить приблизно -0,</w:t>
      </w:r>
      <w:r>
        <w:rPr>
          <w:sz w:val="16"/>
          <w:szCs w:val="16"/>
          <w:lang w:val="uk-UA"/>
        </w:rPr>
        <w:t>24</w:t>
      </w:r>
      <w:r w:rsidR="005850CE">
        <w:rPr>
          <w:sz w:val="16"/>
          <w:szCs w:val="16"/>
          <w:lang w:val="uk-UA"/>
        </w:rPr>
        <w:t>1</w:t>
      </w:r>
      <w:r w:rsidRPr="007E1814">
        <w:rPr>
          <w:sz w:val="16"/>
          <w:szCs w:val="16"/>
          <w:lang w:val="uk-UA"/>
        </w:rPr>
        <w:t>%.</w:t>
      </w:r>
    </w:p>
  </w:footnote>
  <w:footnote w:id="22">
    <w:p w:rsidR="00DF45E3" w:rsidRPr="00E624AF" w:rsidRDefault="00DF45E3" w:rsidP="00E32D8B">
      <w:pPr>
        <w:pStyle w:val="a9"/>
        <w:rPr>
          <w:sz w:val="16"/>
          <w:szCs w:val="16"/>
          <w:lang w:val="uk-UA"/>
        </w:rPr>
      </w:pPr>
      <w:r w:rsidRPr="00E624AF">
        <w:rPr>
          <w:rStyle w:val="ab"/>
          <w:sz w:val="16"/>
          <w:szCs w:val="16"/>
        </w:rPr>
        <w:footnoteRef/>
      </w:r>
      <w:r w:rsidRPr="00E624AF">
        <w:rPr>
          <w:sz w:val="16"/>
          <w:szCs w:val="16"/>
        </w:rPr>
        <w:t xml:space="preserve"> </w:t>
      </w:r>
      <w:r w:rsidRPr="007E1814">
        <w:rPr>
          <w:sz w:val="16"/>
          <w:szCs w:val="16"/>
          <w:lang w:val="uk-UA"/>
        </w:rPr>
        <w:t>С</w:t>
      </w:r>
      <w:r>
        <w:rPr>
          <w:sz w:val="16"/>
          <w:szCs w:val="16"/>
          <w:lang w:val="uk-UA"/>
        </w:rPr>
        <w:t xml:space="preserve">тавка </w:t>
      </w:r>
      <w:r w:rsidRPr="007E1814">
        <w:rPr>
          <w:sz w:val="16"/>
          <w:szCs w:val="16"/>
          <w:lang w:val="en-US"/>
        </w:rPr>
        <w:t>Euribor</w:t>
      </w:r>
      <w:r w:rsidRPr="007E1814">
        <w:rPr>
          <w:sz w:val="16"/>
          <w:szCs w:val="16"/>
          <w:lang w:val="uk-UA"/>
        </w:rPr>
        <w:t xml:space="preserve"> </w:t>
      </w:r>
      <w:r>
        <w:rPr>
          <w:sz w:val="16"/>
          <w:szCs w:val="16"/>
          <w:lang w:val="uk-UA"/>
        </w:rPr>
        <w:t>с</w:t>
      </w:r>
      <w:r w:rsidRPr="007E1814">
        <w:rPr>
          <w:sz w:val="16"/>
          <w:szCs w:val="16"/>
          <w:lang w:val="uk-UA"/>
        </w:rPr>
        <w:t xml:space="preserve">таном на </w:t>
      </w:r>
      <w:r w:rsidR="005850CE">
        <w:rPr>
          <w:sz w:val="16"/>
          <w:szCs w:val="16"/>
          <w:lang w:val="uk-UA"/>
        </w:rPr>
        <w:t>31.03.2017</w:t>
      </w:r>
      <w:r w:rsidRPr="007E1814">
        <w:rPr>
          <w:sz w:val="16"/>
          <w:szCs w:val="16"/>
          <w:lang w:val="uk-UA"/>
        </w:rPr>
        <w:t xml:space="preserve"> </w:t>
      </w:r>
      <w:r>
        <w:rPr>
          <w:sz w:val="16"/>
          <w:szCs w:val="16"/>
          <w:lang w:val="uk-UA"/>
        </w:rPr>
        <w:t xml:space="preserve">р. </w:t>
      </w:r>
      <w:r w:rsidRPr="007E1814">
        <w:rPr>
          <w:sz w:val="16"/>
          <w:szCs w:val="16"/>
          <w:lang w:val="uk-UA"/>
        </w:rPr>
        <w:t>становить приблизно -0,</w:t>
      </w:r>
      <w:r>
        <w:rPr>
          <w:sz w:val="16"/>
          <w:szCs w:val="16"/>
          <w:lang w:val="uk-UA"/>
        </w:rPr>
        <w:t>24</w:t>
      </w:r>
      <w:r w:rsidR="005850CE">
        <w:rPr>
          <w:sz w:val="16"/>
          <w:szCs w:val="16"/>
          <w:lang w:val="uk-UA"/>
        </w:rPr>
        <w:t>1</w:t>
      </w:r>
      <w:r w:rsidRPr="007E1814">
        <w:rPr>
          <w:sz w:val="16"/>
          <w:szCs w:val="16"/>
          <w:lang w:val="uk-UA"/>
        </w:rPr>
        <w:t>%.</w:t>
      </w:r>
    </w:p>
  </w:footnote>
  <w:footnote w:id="23">
    <w:p w:rsidR="00DF45E3" w:rsidRPr="00E624AF" w:rsidRDefault="00DF45E3" w:rsidP="00E32D8B">
      <w:pPr>
        <w:pStyle w:val="a9"/>
        <w:rPr>
          <w:sz w:val="16"/>
          <w:szCs w:val="16"/>
          <w:lang w:val="uk-UA"/>
        </w:rPr>
      </w:pPr>
      <w:r w:rsidRPr="00E624AF">
        <w:rPr>
          <w:rStyle w:val="ab"/>
          <w:sz w:val="16"/>
          <w:szCs w:val="16"/>
        </w:rPr>
        <w:footnoteRef/>
      </w:r>
      <w:r w:rsidRPr="00E624AF">
        <w:rPr>
          <w:sz w:val="16"/>
          <w:szCs w:val="16"/>
        </w:rPr>
        <w:t xml:space="preserve"> </w:t>
      </w:r>
      <w:r w:rsidRPr="007E1814">
        <w:rPr>
          <w:sz w:val="16"/>
          <w:szCs w:val="16"/>
          <w:lang w:val="uk-UA"/>
        </w:rPr>
        <w:t>С</w:t>
      </w:r>
      <w:r>
        <w:rPr>
          <w:sz w:val="16"/>
          <w:szCs w:val="16"/>
          <w:lang w:val="uk-UA"/>
        </w:rPr>
        <w:t xml:space="preserve">тавка </w:t>
      </w:r>
      <w:r w:rsidRPr="007E1814">
        <w:rPr>
          <w:sz w:val="16"/>
          <w:szCs w:val="16"/>
          <w:lang w:val="en-US"/>
        </w:rPr>
        <w:t>Euribor</w:t>
      </w:r>
      <w:r w:rsidRPr="007E1814">
        <w:rPr>
          <w:sz w:val="16"/>
          <w:szCs w:val="16"/>
          <w:lang w:val="uk-UA"/>
        </w:rPr>
        <w:t xml:space="preserve"> </w:t>
      </w:r>
      <w:r>
        <w:rPr>
          <w:sz w:val="16"/>
          <w:szCs w:val="16"/>
          <w:lang w:val="uk-UA"/>
        </w:rPr>
        <w:t>с</w:t>
      </w:r>
      <w:r w:rsidRPr="007E1814">
        <w:rPr>
          <w:sz w:val="16"/>
          <w:szCs w:val="16"/>
          <w:lang w:val="uk-UA"/>
        </w:rPr>
        <w:t xml:space="preserve">таном на </w:t>
      </w:r>
      <w:r>
        <w:rPr>
          <w:sz w:val="16"/>
          <w:szCs w:val="16"/>
          <w:lang w:val="uk-UA"/>
        </w:rPr>
        <w:t>31.</w:t>
      </w:r>
      <w:r w:rsidR="005850CE">
        <w:rPr>
          <w:sz w:val="16"/>
          <w:szCs w:val="16"/>
          <w:lang w:val="uk-UA"/>
        </w:rPr>
        <w:t>03.2017</w:t>
      </w:r>
      <w:r w:rsidRPr="007E1814">
        <w:rPr>
          <w:sz w:val="16"/>
          <w:szCs w:val="16"/>
          <w:lang w:val="uk-UA"/>
        </w:rPr>
        <w:t xml:space="preserve"> </w:t>
      </w:r>
      <w:r>
        <w:rPr>
          <w:sz w:val="16"/>
          <w:szCs w:val="16"/>
          <w:lang w:val="uk-UA"/>
        </w:rPr>
        <w:t xml:space="preserve">р. </w:t>
      </w:r>
      <w:r w:rsidRPr="007E1814">
        <w:rPr>
          <w:sz w:val="16"/>
          <w:szCs w:val="16"/>
          <w:lang w:val="uk-UA"/>
        </w:rPr>
        <w:t>становить приблизно -0,</w:t>
      </w:r>
      <w:r>
        <w:rPr>
          <w:sz w:val="16"/>
          <w:szCs w:val="16"/>
          <w:lang w:val="uk-UA"/>
        </w:rPr>
        <w:t>24</w:t>
      </w:r>
      <w:r w:rsidR="005850CE">
        <w:rPr>
          <w:sz w:val="16"/>
          <w:szCs w:val="16"/>
          <w:lang w:val="uk-UA"/>
        </w:rPr>
        <w:t>1</w:t>
      </w:r>
      <w:r w:rsidRPr="007E1814">
        <w:rPr>
          <w:sz w:val="16"/>
          <w:szCs w:val="16"/>
          <w:lang w:val="uk-UA"/>
        </w:rPr>
        <w:t>%.</w:t>
      </w:r>
    </w:p>
  </w:footnote>
  <w:footnote w:id="24">
    <w:p w:rsidR="00DF45E3" w:rsidRPr="00E624AF" w:rsidRDefault="00DF45E3">
      <w:pPr>
        <w:pStyle w:val="a9"/>
        <w:rPr>
          <w:sz w:val="16"/>
          <w:szCs w:val="16"/>
          <w:lang w:val="uk-UA"/>
        </w:rPr>
      </w:pPr>
      <w:r w:rsidRPr="00E624AF">
        <w:rPr>
          <w:rStyle w:val="ab"/>
          <w:sz w:val="16"/>
          <w:szCs w:val="16"/>
        </w:rPr>
        <w:footnoteRef/>
      </w:r>
      <w:r w:rsidRPr="00E624AF">
        <w:rPr>
          <w:sz w:val="16"/>
          <w:szCs w:val="16"/>
        </w:rPr>
        <w:t xml:space="preserve"> </w:t>
      </w:r>
      <w:r w:rsidRPr="007E1814">
        <w:rPr>
          <w:sz w:val="16"/>
          <w:szCs w:val="16"/>
          <w:lang w:val="uk-UA"/>
        </w:rPr>
        <w:t>С</w:t>
      </w:r>
      <w:r>
        <w:rPr>
          <w:sz w:val="16"/>
          <w:szCs w:val="16"/>
          <w:lang w:val="uk-UA"/>
        </w:rPr>
        <w:t xml:space="preserve">тавка </w:t>
      </w:r>
      <w:r w:rsidRPr="007E1814">
        <w:rPr>
          <w:sz w:val="16"/>
          <w:szCs w:val="16"/>
          <w:lang w:val="en-US"/>
        </w:rPr>
        <w:t>Euribor</w:t>
      </w:r>
      <w:r w:rsidRPr="007E1814">
        <w:rPr>
          <w:sz w:val="16"/>
          <w:szCs w:val="16"/>
          <w:lang w:val="uk-UA"/>
        </w:rPr>
        <w:t xml:space="preserve"> </w:t>
      </w:r>
      <w:r>
        <w:rPr>
          <w:sz w:val="16"/>
          <w:szCs w:val="16"/>
          <w:lang w:val="uk-UA"/>
        </w:rPr>
        <w:t>с</w:t>
      </w:r>
      <w:r w:rsidRPr="007E1814">
        <w:rPr>
          <w:sz w:val="16"/>
          <w:szCs w:val="16"/>
          <w:lang w:val="uk-UA"/>
        </w:rPr>
        <w:t xml:space="preserve">таном на </w:t>
      </w:r>
      <w:r>
        <w:rPr>
          <w:sz w:val="16"/>
          <w:szCs w:val="16"/>
          <w:lang w:val="uk-UA"/>
        </w:rPr>
        <w:t>31.</w:t>
      </w:r>
      <w:r w:rsidR="005850CE">
        <w:rPr>
          <w:sz w:val="16"/>
          <w:szCs w:val="16"/>
          <w:lang w:val="uk-UA"/>
        </w:rPr>
        <w:t>03.2017</w:t>
      </w:r>
      <w:r w:rsidRPr="007E1814">
        <w:rPr>
          <w:sz w:val="16"/>
          <w:szCs w:val="16"/>
          <w:lang w:val="uk-UA"/>
        </w:rPr>
        <w:t xml:space="preserve"> </w:t>
      </w:r>
      <w:r>
        <w:rPr>
          <w:sz w:val="16"/>
          <w:szCs w:val="16"/>
          <w:lang w:val="uk-UA"/>
        </w:rPr>
        <w:t xml:space="preserve">р. </w:t>
      </w:r>
      <w:r w:rsidRPr="007E1814">
        <w:rPr>
          <w:sz w:val="16"/>
          <w:szCs w:val="16"/>
          <w:lang w:val="uk-UA"/>
        </w:rPr>
        <w:t>становить приблизно -0,</w:t>
      </w:r>
      <w:r>
        <w:rPr>
          <w:sz w:val="16"/>
          <w:szCs w:val="16"/>
          <w:lang w:val="uk-UA"/>
        </w:rPr>
        <w:t>24</w:t>
      </w:r>
      <w:r w:rsidR="005850CE">
        <w:rPr>
          <w:sz w:val="16"/>
          <w:szCs w:val="16"/>
          <w:lang w:val="uk-UA"/>
        </w:rPr>
        <w:t>1</w:t>
      </w:r>
      <w:r w:rsidRPr="007E1814">
        <w:rPr>
          <w:sz w:val="16"/>
          <w:szCs w:val="16"/>
          <w:lang w:val="uk-UA"/>
        </w:rPr>
        <w:t>%.</w:t>
      </w:r>
    </w:p>
  </w:footnote>
  <w:footnote w:id="25">
    <w:p w:rsidR="00DF45E3" w:rsidRPr="00E624AF" w:rsidRDefault="00DF45E3" w:rsidP="00810435">
      <w:pPr>
        <w:pStyle w:val="a9"/>
        <w:rPr>
          <w:sz w:val="16"/>
          <w:szCs w:val="16"/>
          <w:lang w:val="uk-UA"/>
        </w:rPr>
      </w:pPr>
      <w:r w:rsidRPr="00E624AF">
        <w:rPr>
          <w:rStyle w:val="ab"/>
          <w:sz w:val="16"/>
          <w:szCs w:val="16"/>
        </w:rPr>
        <w:footnoteRef/>
      </w:r>
      <w:r w:rsidRPr="00E624AF">
        <w:rPr>
          <w:sz w:val="16"/>
          <w:szCs w:val="16"/>
        </w:rPr>
        <w:t xml:space="preserve"> </w:t>
      </w:r>
      <w:r w:rsidRPr="007E1814">
        <w:rPr>
          <w:sz w:val="16"/>
          <w:szCs w:val="16"/>
          <w:lang w:val="uk-UA"/>
        </w:rPr>
        <w:t>С</w:t>
      </w:r>
      <w:r>
        <w:rPr>
          <w:sz w:val="16"/>
          <w:szCs w:val="16"/>
          <w:lang w:val="uk-UA"/>
        </w:rPr>
        <w:t xml:space="preserve">тавка </w:t>
      </w:r>
      <w:r w:rsidRPr="007E1814">
        <w:rPr>
          <w:sz w:val="16"/>
          <w:szCs w:val="16"/>
          <w:lang w:val="en-US"/>
        </w:rPr>
        <w:t>Euribor</w:t>
      </w:r>
      <w:r w:rsidRPr="007E1814">
        <w:rPr>
          <w:sz w:val="16"/>
          <w:szCs w:val="16"/>
          <w:lang w:val="uk-UA"/>
        </w:rPr>
        <w:t xml:space="preserve"> </w:t>
      </w:r>
      <w:r>
        <w:rPr>
          <w:sz w:val="16"/>
          <w:szCs w:val="16"/>
          <w:lang w:val="uk-UA"/>
        </w:rPr>
        <w:t>с</w:t>
      </w:r>
      <w:r w:rsidRPr="007E1814">
        <w:rPr>
          <w:sz w:val="16"/>
          <w:szCs w:val="16"/>
          <w:lang w:val="uk-UA"/>
        </w:rPr>
        <w:t xml:space="preserve">таном на </w:t>
      </w:r>
      <w:r>
        <w:rPr>
          <w:sz w:val="16"/>
          <w:szCs w:val="16"/>
          <w:lang w:val="uk-UA"/>
        </w:rPr>
        <w:t>31.</w:t>
      </w:r>
      <w:r w:rsidR="005850CE">
        <w:rPr>
          <w:sz w:val="16"/>
          <w:szCs w:val="16"/>
          <w:lang w:val="uk-UA"/>
        </w:rPr>
        <w:t>03.2017</w:t>
      </w:r>
      <w:r w:rsidRPr="007E1814">
        <w:rPr>
          <w:sz w:val="16"/>
          <w:szCs w:val="16"/>
          <w:lang w:val="uk-UA"/>
        </w:rPr>
        <w:t xml:space="preserve"> </w:t>
      </w:r>
      <w:r>
        <w:rPr>
          <w:sz w:val="16"/>
          <w:szCs w:val="16"/>
          <w:lang w:val="uk-UA"/>
        </w:rPr>
        <w:t xml:space="preserve">р. </w:t>
      </w:r>
      <w:r w:rsidRPr="007E1814">
        <w:rPr>
          <w:sz w:val="16"/>
          <w:szCs w:val="16"/>
          <w:lang w:val="uk-UA"/>
        </w:rPr>
        <w:t>становить приблизно -0,</w:t>
      </w:r>
      <w:r>
        <w:rPr>
          <w:sz w:val="16"/>
          <w:szCs w:val="16"/>
          <w:lang w:val="uk-UA"/>
        </w:rPr>
        <w:t>24</w:t>
      </w:r>
      <w:r w:rsidR="005850CE">
        <w:rPr>
          <w:sz w:val="16"/>
          <w:szCs w:val="16"/>
          <w:lang w:val="uk-UA"/>
        </w:rPr>
        <w:t>1</w:t>
      </w:r>
      <w:r w:rsidRPr="007E1814">
        <w:rPr>
          <w:sz w:val="16"/>
          <w:szCs w:val="16"/>
          <w:lang w:val="uk-UA"/>
        </w:rPr>
        <w:t>%.</w:t>
      </w:r>
    </w:p>
  </w:footnote>
  <w:footnote w:id="26">
    <w:p w:rsidR="00DF45E3" w:rsidRPr="00E624AF" w:rsidRDefault="00DF45E3" w:rsidP="00810435">
      <w:pPr>
        <w:pStyle w:val="a9"/>
        <w:rPr>
          <w:sz w:val="16"/>
          <w:szCs w:val="16"/>
          <w:lang w:val="uk-UA"/>
        </w:rPr>
      </w:pPr>
      <w:r w:rsidRPr="00E624AF">
        <w:rPr>
          <w:rStyle w:val="ab"/>
          <w:sz w:val="16"/>
          <w:szCs w:val="16"/>
        </w:rPr>
        <w:footnoteRef/>
      </w:r>
      <w:r w:rsidRPr="00E624AF">
        <w:rPr>
          <w:sz w:val="16"/>
          <w:szCs w:val="16"/>
        </w:rPr>
        <w:t xml:space="preserve"> </w:t>
      </w:r>
      <w:r w:rsidRPr="007E1814">
        <w:rPr>
          <w:sz w:val="16"/>
          <w:szCs w:val="16"/>
          <w:lang w:val="uk-UA"/>
        </w:rPr>
        <w:t>С</w:t>
      </w:r>
      <w:r>
        <w:rPr>
          <w:sz w:val="16"/>
          <w:szCs w:val="16"/>
          <w:lang w:val="uk-UA"/>
        </w:rPr>
        <w:t xml:space="preserve">тавка </w:t>
      </w:r>
      <w:r w:rsidRPr="007E1814">
        <w:rPr>
          <w:sz w:val="16"/>
          <w:szCs w:val="16"/>
          <w:lang w:val="en-US"/>
        </w:rPr>
        <w:t>Euribor</w:t>
      </w:r>
      <w:r w:rsidRPr="007E1814">
        <w:rPr>
          <w:sz w:val="16"/>
          <w:szCs w:val="16"/>
          <w:lang w:val="uk-UA"/>
        </w:rPr>
        <w:t xml:space="preserve"> </w:t>
      </w:r>
      <w:r>
        <w:rPr>
          <w:sz w:val="16"/>
          <w:szCs w:val="16"/>
          <w:lang w:val="uk-UA"/>
        </w:rPr>
        <w:t>с</w:t>
      </w:r>
      <w:r w:rsidRPr="007E1814">
        <w:rPr>
          <w:sz w:val="16"/>
          <w:szCs w:val="16"/>
          <w:lang w:val="uk-UA"/>
        </w:rPr>
        <w:t xml:space="preserve">таном на </w:t>
      </w:r>
      <w:r>
        <w:rPr>
          <w:sz w:val="16"/>
          <w:szCs w:val="16"/>
          <w:lang w:val="uk-UA"/>
        </w:rPr>
        <w:t>31.</w:t>
      </w:r>
      <w:r w:rsidR="005850CE">
        <w:rPr>
          <w:sz w:val="16"/>
          <w:szCs w:val="16"/>
          <w:lang w:val="uk-UA"/>
        </w:rPr>
        <w:t>03.2017</w:t>
      </w:r>
      <w:r w:rsidRPr="007E1814">
        <w:rPr>
          <w:sz w:val="16"/>
          <w:szCs w:val="16"/>
          <w:lang w:val="uk-UA"/>
        </w:rPr>
        <w:t xml:space="preserve"> </w:t>
      </w:r>
      <w:r>
        <w:rPr>
          <w:sz w:val="16"/>
          <w:szCs w:val="16"/>
          <w:lang w:val="uk-UA"/>
        </w:rPr>
        <w:t xml:space="preserve">р. </w:t>
      </w:r>
      <w:r w:rsidRPr="007E1814">
        <w:rPr>
          <w:sz w:val="16"/>
          <w:szCs w:val="16"/>
          <w:lang w:val="uk-UA"/>
        </w:rPr>
        <w:t>становить приблизно -0,</w:t>
      </w:r>
      <w:r w:rsidR="005850CE">
        <w:rPr>
          <w:sz w:val="16"/>
          <w:szCs w:val="16"/>
          <w:lang w:val="uk-UA"/>
        </w:rPr>
        <w:t>241</w:t>
      </w:r>
      <w:r w:rsidRPr="007E1814">
        <w:rPr>
          <w:sz w:val="16"/>
          <w:szCs w:val="16"/>
          <w:lang w:val="uk-UA"/>
        </w:rPr>
        <w:t>%.</w:t>
      </w:r>
    </w:p>
  </w:footnote>
  <w:footnote w:id="27">
    <w:p w:rsidR="00DF45E3" w:rsidRPr="00E624AF" w:rsidRDefault="00DF45E3" w:rsidP="000937C7">
      <w:pPr>
        <w:pStyle w:val="a9"/>
        <w:rPr>
          <w:sz w:val="16"/>
          <w:szCs w:val="16"/>
          <w:lang w:val="uk-UA"/>
        </w:rPr>
      </w:pPr>
      <w:r w:rsidRPr="00E624AF">
        <w:rPr>
          <w:rStyle w:val="ab"/>
          <w:sz w:val="16"/>
          <w:szCs w:val="16"/>
        </w:rPr>
        <w:footnoteRef/>
      </w:r>
      <w:r w:rsidRPr="00E624AF">
        <w:rPr>
          <w:sz w:val="16"/>
          <w:szCs w:val="16"/>
        </w:rPr>
        <w:t xml:space="preserve"> </w:t>
      </w:r>
      <w:r w:rsidRPr="007E1814">
        <w:rPr>
          <w:sz w:val="16"/>
          <w:szCs w:val="16"/>
          <w:lang w:val="uk-UA"/>
        </w:rPr>
        <w:t>С</w:t>
      </w:r>
      <w:r>
        <w:rPr>
          <w:sz w:val="16"/>
          <w:szCs w:val="16"/>
          <w:lang w:val="uk-UA"/>
        </w:rPr>
        <w:t xml:space="preserve">тавка </w:t>
      </w:r>
      <w:r w:rsidRPr="007E1814">
        <w:rPr>
          <w:sz w:val="16"/>
          <w:szCs w:val="16"/>
          <w:lang w:val="en-US"/>
        </w:rPr>
        <w:t>Euribor</w:t>
      </w:r>
      <w:r w:rsidRPr="007E1814">
        <w:rPr>
          <w:sz w:val="16"/>
          <w:szCs w:val="16"/>
          <w:lang w:val="uk-UA"/>
        </w:rPr>
        <w:t xml:space="preserve"> </w:t>
      </w:r>
      <w:r>
        <w:rPr>
          <w:sz w:val="16"/>
          <w:szCs w:val="16"/>
          <w:lang w:val="uk-UA"/>
        </w:rPr>
        <w:t>с</w:t>
      </w:r>
      <w:r w:rsidRPr="007E1814">
        <w:rPr>
          <w:sz w:val="16"/>
          <w:szCs w:val="16"/>
          <w:lang w:val="uk-UA"/>
        </w:rPr>
        <w:t xml:space="preserve">таном на </w:t>
      </w:r>
      <w:r>
        <w:rPr>
          <w:sz w:val="16"/>
          <w:szCs w:val="16"/>
          <w:lang w:val="uk-UA"/>
        </w:rPr>
        <w:t>31.</w:t>
      </w:r>
      <w:r w:rsidR="005850CE">
        <w:rPr>
          <w:sz w:val="16"/>
          <w:szCs w:val="16"/>
          <w:lang w:val="uk-UA"/>
        </w:rPr>
        <w:t>03.2017</w:t>
      </w:r>
      <w:r w:rsidRPr="007E1814">
        <w:rPr>
          <w:sz w:val="16"/>
          <w:szCs w:val="16"/>
          <w:lang w:val="uk-UA"/>
        </w:rPr>
        <w:t xml:space="preserve"> </w:t>
      </w:r>
      <w:r>
        <w:rPr>
          <w:sz w:val="16"/>
          <w:szCs w:val="16"/>
          <w:lang w:val="uk-UA"/>
        </w:rPr>
        <w:t xml:space="preserve">р. </w:t>
      </w:r>
      <w:r w:rsidRPr="007E1814">
        <w:rPr>
          <w:sz w:val="16"/>
          <w:szCs w:val="16"/>
          <w:lang w:val="uk-UA"/>
        </w:rPr>
        <w:t>становить приблизно -0,</w:t>
      </w:r>
      <w:r w:rsidR="005850CE">
        <w:rPr>
          <w:sz w:val="16"/>
          <w:szCs w:val="16"/>
          <w:lang w:val="uk-UA"/>
        </w:rPr>
        <w:t>241</w:t>
      </w:r>
      <w:r w:rsidRPr="007E1814">
        <w:rPr>
          <w:sz w:val="16"/>
          <w:szCs w:val="16"/>
          <w:lang w:val="uk-UA"/>
        </w:rPr>
        <w:t>%.</w:t>
      </w:r>
    </w:p>
  </w:footnote>
  <w:footnote w:id="28">
    <w:p w:rsidR="00DF45E3" w:rsidRPr="00E624AF" w:rsidRDefault="00DF45E3" w:rsidP="000937C7">
      <w:pPr>
        <w:pStyle w:val="a9"/>
        <w:rPr>
          <w:sz w:val="16"/>
          <w:szCs w:val="16"/>
        </w:rPr>
      </w:pPr>
      <w:r w:rsidRPr="00E624AF">
        <w:rPr>
          <w:rStyle w:val="ab"/>
          <w:sz w:val="16"/>
          <w:szCs w:val="16"/>
        </w:rPr>
        <w:footnoteRef/>
      </w:r>
      <w:r w:rsidRPr="00E624AF">
        <w:rPr>
          <w:sz w:val="16"/>
          <w:szCs w:val="16"/>
        </w:rPr>
        <w:t xml:space="preserve"> </w:t>
      </w:r>
      <w:r w:rsidRPr="007E1814">
        <w:rPr>
          <w:sz w:val="16"/>
          <w:szCs w:val="16"/>
          <w:lang w:val="uk-UA"/>
        </w:rPr>
        <w:t>С</w:t>
      </w:r>
      <w:r>
        <w:rPr>
          <w:sz w:val="16"/>
          <w:szCs w:val="16"/>
          <w:lang w:val="uk-UA"/>
        </w:rPr>
        <w:t xml:space="preserve">тавка </w:t>
      </w:r>
      <w:r w:rsidRPr="007E1814">
        <w:rPr>
          <w:sz w:val="16"/>
          <w:szCs w:val="16"/>
          <w:lang w:val="en-US"/>
        </w:rPr>
        <w:t>Euribor</w:t>
      </w:r>
      <w:r w:rsidRPr="007E1814">
        <w:rPr>
          <w:sz w:val="16"/>
          <w:szCs w:val="16"/>
          <w:lang w:val="uk-UA"/>
        </w:rPr>
        <w:t xml:space="preserve"> </w:t>
      </w:r>
      <w:r>
        <w:rPr>
          <w:sz w:val="16"/>
          <w:szCs w:val="16"/>
          <w:lang w:val="uk-UA"/>
        </w:rPr>
        <w:t>с</w:t>
      </w:r>
      <w:r w:rsidRPr="007E1814">
        <w:rPr>
          <w:sz w:val="16"/>
          <w:szCs w:val="16"/>
          <w:lang w:val="uk-UA"/>
        </w:rPr>
        <w:t xml:space="preserve">таном на </w:t>
      </w:r>
      <w:r>
        <w:rPr>
          <w:sz w:val="16"/>
          <w:szCs w:val="16"/>
          <w:lang w:val="uk-UA"/>
        </w:rPr>
        <w:t>31.</w:t>
      </w:r>
      <w:r w:rsidR="005850CE">
        <w:rPr>
          <w:sz w:val="16"/>
          <w:szCs w:val="16"/>
          <w:lang w:val="uk-UA"/>
        </w:rPr>
        <w:t>03</w:t>
      </w:r>
      <w:r>
        <w:rPr>
          <w:sz w:val="16"/>
          <w:szCs w:val="16"/>
          <w:lang w:val="uk-UA"/>
        </w:rPr>
        <w:t>.</w:t>
      </w:r>
      <w:r w:rsidRPr="007E1814">
        <w:rPr>
          <w:sz w:val="16"/>
          <w:szCs w:val="16"/>
          <w:lang w:val="uk-UA"/>
        </w:rPr>
        <w:t>20</w:t>
      </w:r>
      <w:r w:rsidR="005850CE">
        <w:rPr>
          <w:sz w:val="16"/>
          <w:szCs w:val="16"/>
          <w:lang w:val="uk-UA"/>
        </w:rPr>
        <w:t>17</w:t>
      </w:r>
      <w:r w:rsidRPr="007E1814">
        <w:rPr>
          <w:sz w:val="16"/>
          <w:szCs w:val="16"/>
          <w:lang w:val="uk-UA"/>
        </w:rPr>
        <w:t xml:space="preserve"> </w:t>
      </w:r>
      <w:r>
        <w:rPr>
          <w:sz w:val="16"/>
          <w:szCs w:val="16"/>
          <w:lang w:val="uk-UA"/>
        </w:rPr>
        <w:t xml:space="preserve">р. </w:t>
      </w:r>
      <w:r w:rsidRPr="007E1814">
        <w:rPr>
          <w:sz w:val="16"/>
          <w:szCs w:val="16"/>
          <w:lang w:val="uk-UA"/>
        </w:rPr>
        <w:t>становить приблизно -0,</w:t>
      </w:r>
      <w:r>
        <w:rPr>
          <w:sz w:val="16"/>
          <w:szCs w:val="16"/>
          <w:lang w:val="uk-UA"/>
        </w:rPr>
        <w:t>24</w:t>
      </w:r>
      <w:r w:rsidR="005850CE">
        <w:rPr>
          <w:sz w:val="16"/>
          <w:szCs w:val="16"/>
          <w:lang w:val="uk-UA"/>
        </w:rPr>
        <w:t>1</w:t>
      </w:r>
      <w:r w:rsidRPr="007E1814">
        <w:rPr>
          <w:sz w:val="16"/>
          <w:szCs w:val="16"/>
          <w:lang w:val="uk-UA"/>
        </w:rPr>
        <w:t>%.</w:t>
      </w:r>
    </w:p>
  </w:footnote>
  <w:footnote w:id="29">
    <w:p w:rsidR="00DF45E3" w:rsidRPr="00E624AF" w:rsidRDefault="00DF45E3" w:rsidP="000937C7">
      <w:pPr>
        <w:pStyle w:val="a9"/>
        <w:rPr>
          <w:sz w:val="16"/>
          <w:szCs w:val="16"/>
        </w:rPr>
      </w:pPr>
      <w:r w:rsidRPr="00E624AF">
        <w:rPr>
          <w:rStyle w:val="ab"/>
          <w:sz w:val="16"/>
          <w:szCs w:val="16"/>
        </w:rPr>
        <w:footnoteRef/>
      </w:r>
      <w:r w:rsidRPr="00E624AF">
        <w:rPr>
          <w:sz w:val="16"/>
          <w:szCs w:val="16"/>
        </w:rPr>
        <w:t xml:space="preserve"> </w:t>
      </w:r>
      <w:r w:rsidRPr="007E1814">
        <w:rPr>
          <w:sz w:val="16"/>
          <w:szCs w:val="16"/>
          <w:lang w:val="uk-UA"/>
        </w:rPr>
        <w:t>С</w:t>
      </w:r>
      <w:r>
        <w:rPr>
          <w:sz w:val="16"/>
          <w:szCs w:val="16"/>
          <w:lang w:val="uk-UA"/>
        </w:rPr>
        <w:t xml:space="preserve">тавка </w:t>
      </w:r>
      <w:r w:rsidRPr="007E1814">
        <w:rPr>
          <w:sz w:val="16"/>
          <w:szCs w:val="16"/>
          <w:lang w:val="en-US"/>
        </w:rPr>
        <w:t>Euribor</w:t>
      </w:r>
      <w:r w:rsidRPr="007E1814">
        <w:rPr>
          <w:sz w:val="16"/>
          <w:szCs w:val="16"/>
          <w:lang w:val="uk-UA"/>
        </w:rPr>
        <w:t xml:space="preserve"> </w:t>
      </w:r>
      <w:r>
        <w:rPr>
          <w:sz w:val="16"/>
          <w:szCs w:val="16"/>
          <w:lang w:val="uk-UA"/>
        </w:rPr>
        <w:t>с</w:t>
      </w:r>
      <w:r w:rsidRPr="007E1814">
        <w:rPr>
          <w:sz w:val="16"/>
          <w:szCs w:val="16"/>
          <w:lang w:val="uk-UA"/>
        </w:rPr>
        <w:t xml:space="preserve">таном на </w:t>
      </w:r>
      <w:r>
        <w:rPr>
          <w:sz w:val="16"/>
          <w:szCs w:val="16"/>
          <w:lang w:val="uk-UA"/>
        </w:rPr>
        <w:t>31.</w:t>
      </w:r>
      <w:r w:rsidR="005850CE">
        <w:rPr>
          <w:sz w:val="16"/>
          <w:szCs w:val="16"/>
          <w:lang w:val="uk-UA"/>
        </w:rPr>
        <w:t>03</w:t>
      </w:r>
      <w:r>
        <w:rPr>
          <w:sz w:val="16"/>
          <w:szCs w:val="16"/>
          <w:lang w:val="uk-UA"/>
        </w:rPr>
        <w:t>.</w:t>
      </w:r>
      <w:r w:rsidRPr="007E1814">
        <w:rPr>
          <w:sz w:val="16"/>
          <w:szCs w:val="16"/>
          <w:lang w:val="uk-UA"/>
        </w:rPr>
        <w:t>201</w:t>
      </w:r>
      <w:r w:rsidR="005850CE">
        <w:rPr>
          <w:sz w:val="16"/>
          <w:szCs w:val="16"/>
          <w:lang w:val="uk-UA"/>
        </w:rPr>
        <w:t>7</w:t>
      </w:r>
      <w:r w:rsidRPr="007E1814">
        <w:rPr>
          <w:sz w:val="16"/>
          <w:szCs w:val="16"/>
          <w:lang w:val="uk-UA"/>
        </w:rPr>
        <w:t xml:space="preserve"> </w:t>
      </w:r>
      <w:r>
        <w:rPr>
          <w:sz w:val="16"/>
          <w:szCs w:val="16"/>
          <w:lang w:val="uk-UA"/>
        </w:rPr>
        <w:t xml:space="preserve">р. </w:t>
      </w:r>
      <w:r w:rsidRPr="007E1814">
        <w:rPr>
          <w:sz w:val="16"/>
          <w:szCs w:val="16"/>
          <w:lang w:val="uk-UA"/>
        </w:rPr>
        <w:t>становить приблизно -0,</w:t>
      </w:r>
      <w:r>
        <w:rPr>
          <w:sz w:val="16"/>
          <w:szCs w:val="16"/>
          <w:lang w:val="uk-UA"/>
        </w:rPr>
        <w:t>24</w:t>
      </w:r>
      <w:r w:rsidR="005850CE">
        <w:rPr>
          <w:sz w:val="16"/>
          <w:szCs w:val="16"/>
          <w:lang w:val="uk-UA"/>
        </w:rPr>
        <w:t>1</w:t>
      </w:r>
      <w:r w:rsidRPr="007E1814">
        <w:rPr>
          <w:sz w:val="16"/>
          <w:szCs w:val="16"/>
          <w:lang w:val="uk-UA"/>
        </w:rPr>
        <w:t>%.</w:t>
      </w:r>
    </w:p>
  </w:footnote>
  <w:footnote w:id="30">
    <w:p w:rsidR="00DF45E3" w:rsidRPr="00E624AF" w:rsidRDefault="00DF45E3">
      <w:pPr>
        <w:pStyle w:val="a9"/>
      </w:pPr>
      <w:r>
        <w:rPr>
          <w:rStyle w:val="ab"/>
        </w:rPr>
        <w:footnoteRef/>
      </w:r>
      <w:r>
        <w:t xml:space="preserve"> </w:t>
      </w:r>
      <w:r w:rsidRPr="007E1814">
        <w:rPr>
          <w:sz w:val="16"/>
          <w:szCs w:val="16"/>
          <w:lang w:val="uk-UA"/>
        </w:rPr>
        <w:t>С</w:t>
      </w:r>
      <w:r>
        <w:rPr>
          <w:sz w:val="16"/>
          <w:szCs w:val="16"/>
          <w:lang w:val="uk-UA"/>
        </w:rPr>
        <w:t xml:space="preserve">тавка </w:t>
      </w:r>
      <w:r w:rsidRPr="007E1814">
        <w:rPr>
          <w:sz w:val="16"/>
          <w:szCs w:val="16"/>
          <w:lang w:val="en-US"/>
        </w:rPr>
        <w:t>Euribor</w:t>
      </w:r>
      <w:r w:rsidRPr="007E1814">
        <w:rPr>
          <w:sz w:val="16"/>
          <w:szCs w:val="16"/>
          <w:lang w:val="uk-UA"/>
        </w:rPr>
        <w:t xml:space="preserve"> </w:t>
      </w:r>
      <w:r>
        <w:rPr>
          <w:sz w:val="16"/>
          <w:szCs w:val="16"/>
          <w:lang w:val="uk-UA"/>
        </w:rPr>
        <w:t>с</w:t>
      </w:r>
      <w:r w:rsidRPr="007E1814">
        <w:rPr>
          <w:sz w:val="16"/>
          <w:szCs w:val="16"/>
          <w:lang w:val="uk-UA"/>
        </w:rPr>
        <w:t xml:space="preserve">таном на </w:t>
      </w:r>
      <w:r>
        <w:rPr>
          <w:sz w:val="16"/>
          <w:szCs w:val="16"/>
          <w:lang w:val="uk-UA"/>
        </w:rPr>
        <w:t>31.</w:t>
      </w:r>
      <w:r w:rsidR="005850CE">
        <w:rPr>
          <w:sz w:val="16"/>
          <w:szCs w:val="16"/>
          <w:lang w:val="uk-UA"/>
        </w:rPr>
        <w:t>03</w:t>
      </w:r>
      <w:r>
        <w:rPr>
          <w:sz w:val="16"/>
          <w:szCs w:val="16"/>
          <w:lang w:val="uk-UA"/>
        </w:rPr>
        <w:t>.</w:t>
      </w:r>
      <w:r w:rsidRPr="007E1814">
        <w:rPr>
          <w:sz w:val="16"/>
          <w:szCs w:val="16"/>
          <w:lang w:val="uk-UA"/>
        </w:rPr>
        <w:t>201</w:t>
      </w:r>
      <w:r w:rsidR="005850CE">
        <w:rPr>
          <w:sz w:val="16"/>
          <w:szCs w:val="16"/>
          <w:lang w:val="uk-UA"/>
        </w:rPr>
        <w:t>7</w:t>
      </w:r>
      <w:r w:rsidRPr="007E1814">
        <w:rPr>
          <w:sz w:val="16"/>
          <w:szCs w:val="16"/>
          <w:lang w:val="uk-UA"/>
        </w:rPr>
        <w:t xml:space="preserve"> </w:t>
      </w:r>
      <w:r>
        <w:rPr>
          <w:sz w:val="16"/>
          <w:szCs w:val="16"/>
          <w:lang w:val="uk-UA"/>
        </w:rPr>
        <w:t xml:space="preserve">р. </w:t>
      </w:r>
      <w:r w:rsidRPr="007E1814">
        <w:rPr>
          <w:sz w:val="16"/>
          <w:szCs w:val="16"/>
          <w:lang w:val="uk-UA"/>
        </w:rPr>
        <w:t>становить приблизно -0,</w:t>
      </w:r>
      <w:r>
        <w:rPr>
          <w:sz w:val="16"/>
          <w:szCs w:val="16"/>
          <w:lang w:val="uk-UA"/>
        </w:rPr>
        <w:t>24</w:t>
      </w:r>
      <w:r w:rsidR="005850CE">
        <w:rPr>
          <w:sz w:val="16"/>
          <w:szCs w:val="16"/>
          <w:lang w:val="uk-UA"/>
        </w:rPr>
        <w:t>1</w:t>
      </w:r>
      <w:r w:rsidRPr="007E1814">
        <w:rPr>
          <w:sz w:val="16"/>
          <w:szCs w:val="16"/>
          <w:lang w:val="uk-UA"/>
        </w:rPr>
        <w:t>%.</w:t>
      </w:r>
    </w:p>
  </w:footnote>
  <w:footnote w:id="31">
    <w:p w:rsidR="00DF45E3" w:rsidRPr="00E624AF" w:rsidRDefault="00DF45E3" w:rsidP="00A946F1">
      <w:pPr>
        <w:pStyle w:val="a9"/>
      </w:pPr>
      <w:r>
        <w:rPr>
          <w:rStyle w:val="ab"/>
        </w:rPr>
        <w:footnoteRef/>
      </w:r>
      <w:r>
        <w:t xml:space="preserve"> </w:t>
      </w:r>
      <w:r w:rsidRPr="007E1814">
        <w:rPr>
          <w:sz w:val="16"/>
          <w:szCs w:val="16"/>
          <w:lang w:val="uk-UA"/>
        </w:rPr>
        <w:t>С</w:t>
      </w:r>
      <w:r>
        <w:rPr>
          <w:sz w:val="16"/>
          <w:szCs w:val="16"/>
          <w:lang w:val="uk-UA"/>
        </w:rPr>
        <w:t xml:space="preserve">тавка </w:t>
      </w:r>
      <w:r w:rsidRPr="007E1814">
        <w:rPr>
          <w:sz w:val="16"/>
          <w:szCs w:val="16"/>
          <w:lang w:val="en-US"/>
        </w:rPr>
        <w:t>Euribor</w:t>
      </w:r>
      <w:r w:rsidRPr="007E1814">
        <w:rPr>
          <w:sz w:val="16"/>
          <w:szCs w:val="16"/>
          <w:lang w:val="uk-UA"/>
        </w:rPr>
        <w:t xml:space="preserve"> </w:t>
      </w:r>
      <w:r>
        <w:rPr>
          <w:sz w:val="16"/>
          <w:szCs w:val="16"/>
          <w:lang w:val="uk-UA"/>
        </w:rPr>
        <w:t>с</w:t>
      </w:r>
      <w:r w:rsidRPr="007E1814">
        <w:rPr>
          <w:sz w:val="16"/>
          <w:szCs w:val="16"/>
          <w:lang w:val="uk-UA"/>
        </w:rPr>
        <w:t xml:space="preserve">таном на </w:t>
      </w:r>
      <w:r w:rsidR="005850CE">
        <w:rPr>
          <w:sz w:val="16"/>
          <w:szCs w:val="16"/>
          <w:lang w:val="uk-UA"/>
        </w:rPr>
        <w:t>31.03</w:t>
      </w:r>
      <w:r>
        <w:rPr>
          <w:sz w:val="16"/>
          <w:szCs w:val="16"/>
          <w:lang w:val="uk-UA"/>
        </w:rPr>
        <w:t>.</w:t>
      </w:r>
      <w:r w:rsidR="005850CE">
        <w:rPr>
          <w:sz w:val="16"/>
          <w:szCs w:val="16"/>
          <w:lang w:val="uk-UA"/>
        </w:rPr>
        <w:t>2017</w:t>
      </w:r>
      <w:r w:rsidRPr="007E1814">
        <w:rPr>
          <w:sz w:val="16"/>
          <w:szCs w:val="16"/>
          <w:lang w:val="uk-UA"/>
        </w:rPr>
        <w:t xml:space="preserve"> </w:t>
      </w:r>
      <w:r>
        <w:rPr>
          <w:sz w:val="16"/>
          <w:szCs w:val="16"/>
          <w:lang w:val="uk-UA"/>
        </w:rPr>
        <w:t xml:space="preserve">р. </w:t>
      </w:r>
      <w:r w:rsidRPr="007E1814">
        <w:rPr>
          <w:sz w:val="16"/>
          <w:szCs w:val="16"/>
          <w:lang w:val="uk-UA"/>
        </w:rPr>
        <w:t>становить приблизно -0,</w:t>
      </w:r>
      <w:r>
        <w:rPr>
          <w:sz w:val="16"/>
          <w:szCs w:val="16"/>
          <w:lang w:val="uk-UA"/>
        </w:rPr>
        <w:t>24</w:t>
      </w:r>
      <w:r w:rsidR="005850CE">
        <w:rPr>
          <w:sz w:val="16"/>
          <w:szCs w:val="16"/>
          <w:lang w:val="uk-UA"/>
        </w:rPr>
        <w:t>1</w:t>
      </w:r>
      <w:r w:rsidRPr="007E1814">
        <w:rPr>
          <w:sz w:val="16"/>
          <w:szCs w:val="16"/>
          <w:lang w:val="uk-UA"/>
        </w:rPr>
        <w:t>%.</w:t>
      </w:r>
    </w:p>
  </w:footnote>
  <w:footnote w:id="32">
    <w:p w:rsidR="00DF45E3" w:rsidRPr="00E9593F" w:rsidRDefault="00DF45E3" w:rsidP="004007BB">
      <w:pPr>
        <w:pStyle w:val="a9"/>
        <w:rPr>
          <w:sz w:val="16"/>
          <w:szCs w:val="16"/>
          <w:lang w:val="uk-UA"/>
        </w:rPr>
      </w:pPr>
    </w:p>
  </w:footnote>
  <w:footnote w:id="33">
    <w:p w:rsidR="00DF45E3" w:rsidRPr="001D546A" w:rsidRDefault="00DF45E3" w:rsidP="004007BB">
      <w:pPr>
        <w:pStyle w:val="a9"/>
        <w:rPr>
          <w:sz w:val="16"/>
          <w:szCs w:val="16"/>
          <w:lang w:val="uk-UA"/>
        </w:rPr>
      </w:pPr>
      <w:r w:rsidRPr="001D546A">
        <w:rPr>
          <w:rStyle w:val="ab"/>
          <w:sz w:val="16"/>
          <w:szCs w:val="16"/>
        </w:rPr>
        <w:footnoteRef/>
      </w:r>
      <w:r w:rsidRPr="001D546A">
        <w:rPr>
          <w:sz w:val="16"/>
          <w:szCs w:val="16"/>
          <w:lang w:val="uk-UA"/>
        </w:rPr>
        <w:t xml:space="preserve"> 28.12.2015 Міністр фінансів як представник Позичальника підписав зміни до Угоди, яким сума позики була зменшена до 40,5 млн. євро, оскільки за час впровадження проекту три підстанції потрапили у зону АТО.</w:t>
      </w:r>
    </w:p>
  </w:footnote>
  <w:footnote w:id="34">
    <w:p w:rsidR="00DF45E3" w:rsidRPr="004F316F" w:rsidRDefault="00DF45E3" w:rsidP="004F316F">
      <w:pPr>
        <w:pStyle w:val="a9"/>
        <w:jc w:val="both"/>
        <w:rPr>
          <w:sz w:val="16"/>
          <w:szCs w:val="16"/>
        </w:rPr>
      </w:pPr>
      <w:r>
        <w:rPr>
          <w:rStyle w:val="ab"/>
        </w:rPr>
        <w:footnoteRef/>
      </w:r>
      <w:r w:rsidRPr="004F316F">
        <w:rPr>
          <w:lang w:val="uk-UA"/>
        </w:rPr>
        <w:t xml:space="preserve"> </w:t>
      </w:r>
      <w:r w:rsidRPr="004F316F">
        <w:rPr>
          <w:sz w:val="16"/>
          <w:szCs w:val="16"/>
          <w:lang w:val="uk-UA"/>
        </w:rPr>
        <w:t>Відповідно до рішення Наглядової ради Німецько-Українського фонду від 17.12.2015 та Договору про заміну сторони за Договором про здійснення поточної діяльності з управління коштами Німецько-Українського фонду від 02.01.2001, укладеного 24.12.2015 між Національним банком України, Німецько-Українським фондом та державною установою "Офіс адміністрування проектів міжнародного фінансового співробітництва" (ОА ПМФС) з 25.12.2015 управління діяльністю Німецько-Українським фондом здійснює державна установа ОА ПМФС.</w:t>
      </w:r>
    </w:p>
  </w:footnote>
  <w:footnote w:id="35">
    <w:p w:rsidR="00DF45E3" w:rsidRPr="00AB6028" w:rsidRDefault="00DF45E3">
      <w:pPr>
        <w:pStyle w:val="a9"/>
        <w:rPr>
          <w:sz w:val="16"/>
          <w:szCs w:val="16"/>
          <w:lang w:val="uk-UA"/>
        </w:rPr>
      </w:pPr>
      <w:r w:rsidRPr="00AB6028">
        <w:rPr>
          <w:rStyle w:val="ab"/>
          <w:sz w:val="16"/>
          <w:szCs w:val="16"/>
        </w:rPr>
        <w:footnoteRef/>
      </w:r>
      <w:r w:rsidRPr="00AB6028">
        <w:rPr>
          <w:sz w:val="16"/>
          <w:szCs w:val="16"/>
        </w:rPr>
        <w:t xml:space="preserve"> </w:t>
      </w:r>
      <w:r w:rsidRPr="00AB6028">
        <w:rPr>
          <w:sz w:val="16"/>
          <w:szCs w:val="16"/>
          <w:lang w:val="uk-UA"/>
        </w:rPr>
        <w:t xml:space="preserve">Сума кредиту </w:t>
      </w:r>
      <w:r>
        <w:rPr>
          <w:sz w:val="16"/>
          <w:szCs w:val="16"/>
          <w:lang w:val="uk-UA"/>
        </w:rPr>
        <w:t>– 10 млн. євро, сума гранту – 2 млн. євро.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4742"/>
    <w:multiLevelType w:val="multilevel"/>
    <w:tmpl w:val="FB3E3AE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8C02D6E"/>
    <w:multiLevelType w:val="multilevel"/>
    <w:tmpl w:val="0B5E6A70"/>
    <w:lvl w:ilvl="0">
      <w:start w:val="3"/>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A851ACC"/>
    <w:multiLevelType w:val="multilevel"/>
    <w:tmpl w:val="9432B760"/>
    <w:lvl w:ilvl="0">
      <w:start w:val="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430F57C0"/>
    <w:multiLevelType w:val="multilevel"/>
    <w:tmpl w:val="41304888"/>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60D28F6"/>
    <w:multiLevelType w:val="hybridMultilevel"/>
    <w:tmpl w:val="3A6817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525A00E8"/>
    <w:multiLevelType w:val="multilevel"/>
    <w:tmpl w:val="D018D81C"/>
    <w:lvl w:ilvl="0">
      <w:start w:val="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5E02462F"/>
    <w:multiLevelType w:val="multilevel"/>
    <w:tmpl w:val="87FE918E"/>
    <w:lvl w:ilvl="0">
      <w:start w:val="3"/>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75076FB5"/>
    <w:multiLevelType w:val="multilevel"/>
    <w:tmpl w:val="848C98A0"/>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3"/>
  </w:num>
  <w:num w:numId="3">
    <w:abstractNumId w:val="1"/>
  </w:num>
  <w:num w:numId="4">
    <w:abstractNumId w:val="6"/>
  </w:num>
  <w:num w:numId="5">
    <w:abstractNumId w:val="7"/>
  </w:num>
  <w:num w:numId="6">
    <w:abstractNumId w:val="5"/>
  </w:num>
  <w:num w:numId="7">
    <w:abstractNumId w:val="4"/>
  </w:num>
  <w:num w:numId="8">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071A7F"/>
    <w:rsid w:val="0000002A"/>
    <w:rsid w:val="00000169"/>
    <w:rsid w:val="000003DF"/>
    <w:rsid w:val="000007F9"/>
    <w:rsid w:val="0000122E"/>
    <w:rsid w:val="00001459"/>
    <w:rsid w:val="000020DF"/>
    <w:rsid w:val="00003290"/>
    <w:rsid w:val="00003555"/>
    <w:rsid w:val="0000595E"/>
    <w:rsid w:val="00005DAA"/>
    <w:rsid w:val="00005FB6"/>
    <w:rsid w:val="00006A7D"/>
    <w:rsid w:val="0001081D"/>
    <w:rsid w:val="00012287"/>
    <w:rsid w:val="0001273E"/>
    <w:rsid w:val="00013343"/>
    <w:rsid w:val="00013873"/>
    <w:rsid w:val="0001412C"/>
    <w:rsid w:val="000146B0"/>
    <w:rsid w:val="000152D2"/>
    <w:rsid w:val="0001587A"/>
    <w:rsid w:val="00015D17"/>
    <w:rsid w:val="000168AD"/>
    <w:rsid w:val="00016ADA"/>
    <w:rsid w:val="000175E8"/>
    <w:rsid w:val="00017939"/>
    <w:rsid w:val="000201DB"/>
    <w:rsid w:val="00020BA3"/>
    <w:rsid w:val="00020BD1"/>
    <w:rsid w:val="00020FED"/>
    <w:rsid w:val="00021128"/>
    <w:rsid w:val="000216F7"/>
    <w:rsid w:val="00022D23"/>
    <w:rsid w:val="000234EF"/>
    <w:rsid w:val="00023E34"/>
    <w:rsid w:val="000246B3"/>
    <w:rsid w:val="00025126"/>
    <w:rsid w:val="000251EA"/>
    <w:rsid w:val="000253B8"/>
    <w:rsid w:val="000258BC"/>
    <w:rsid w:val="00025D3C"/>
    <w:rsid w:val="00026281"/>
    <w:rsid w:val="000305C8"/>
    <w:rsid w:val="00030B9D"/>
    <w:rsid w:val="00032583"/>
    <w:rsid w:val="00032F3F"/>
    <w:rsid w:val="00033D42"/>
    <w:rsid w:val="00036031"/>
    <w:rsid w:val="00036D36"/>
    <w:rsid w:val="00037A5A"/>
    <w:rsid w:val="00037D64"/>
    <w:rsid w:val="00040B83"/>
    <w:rsid w:val="000436D1"/>
    <w:rsid w:val="000444A8"/>
    <w:rsid w:val="00044742"/>
    <w:rsid w:val="00044DCE"/>
    <w:rsid w:val="000467C3"/>
    <w:rsid w:val="000467CD"/>
    <w:rsid w:val="00046938"/>
    <w:rsid w:val="00047887"/>
    <w:rsid w:val="0005031B"/>
    <w:rsid w:val="00050980"/>
    <w:rsid w:val="00050D13"/>
    <w:rsid w:val="0005137A"/>
    <w:rsid w:val="000547CD"/>
    <w:rsid w:val="0005594C"/>
    <w:rsid w:val="00055AAF"/>
    <w:rsid w:val="00056885"/>
    <w:rsid w:val="0005719F"/>
    <w:rsid w:val="0006180A"/>
    <w:rsid w:val="00062A1D"/>
    <w:rsid w:val="0006356E"/>
    <w:rsid w:val="0006407C"/>
    <w:rsid w:val="00064DA1"/>
    <w:rsid w:val="0006555E"/>
    <w:rsid w:val="00065573"/>
    <w:rsid w:val="00066C2E"/>
    <w:rsid w:val="00067C16"/>
    <w:rsid w:val="00067E0B"/>
    <w:rsid w:val="00070CAB"/>
    <w:rsid w:val="000718B4"/>
    <w:rsid w:val="00071A7F"/>
    <w:rsid w:val="00071BF8"/>
    <w:rsid w:val="0007209C"/>
    <w:rsid w:val="000723CF"/>
    <w:rsid w:val="000733C6"/>
    <w:rsid w:val="000735FF"/>
    <w:rsid w:val="00074230"/>
    <w:rsid w:val="00075613"/>
    <w:rsid w:val="00075E9B"/>
    <w:rsid w:val="00076C5A"/>
    <w:rsid w:val="00077532"/>
    <w:rsid w:val="00077BAC"/>
    <w:rsid w:val="00077C78"/>
    <w:rsid w:val="0008012A"/>
    <w:rsid w:val="00080133"/>
    <w:rsid w:val="0008015F"/>
    <w:rsid w:val="00081DC9"/>
    <w:rsid w:val="00084C4A"/>
    <w:rsid w:val="00085EAD"/>
    <w:rsid w:val="000866CB"/>
    <w:rsid w:val="0009197E"/>
    <w:rsid w:val="00091A45"/>
    <w:rsid w:val="000925E1"/>
    <w:rsid w:val="000930E2"/>
    <w:rsid w:val="000937C7"/>
    <w:rsid w:val="00094AC3"/>
    <w:rsid w:val="00094C46"/>
    <w:rsid w:val="00094D1A"/>
    <w:rsid w:val="00096E5E"/>
    <w:rsid w:val="000A010F"/>
    <w:rsid w:val="000A0CA7"/>
    <w:rsid w:val="000A0ED3"/>
    <w:rsid w:val="000A1605"/>
    <w:rsid w:val="000A1ACF"/>
    <w:rsid w:val="000A1E58"/>
    <w:rsid w:val="000A1F3A"/>
    <w:rsid w:val="000A1F63"/>
    <w:rsid w:val="000A2346"/>
    <w:rsid w:val="000A266A"/>
    <w:rsid w:val="000A2842"/>
    <w:rsid w:val="000A31B1"/>
    <w:rsid w:val="000A3B32"/>
    <w:rsid w:val="000A4AAB"/>
    <w:rsid w:val="000A547F"/>
    <w:rsid w:val="000A59A6"/>
    <w:rsid w:val="000A5F42"/>
    <w:rsid w:val="000A6CEB"/>
    <w:rsid w:val="000A7261"/>
    <w:rsid w:val="000A76B3"/>
    <w:rsid w:val="000B1C76"/>
    <w:rsid w:val="000B1D9E"/>
    <w:rsid w:val="000B23B7"/>
    <w:rsid w:val="000B2EAC"/>
    <w:rsid w:val="000B4F3B"/>
    <w:rsid w:val="000B4F8F"/>
    <w:rsid w:val="000B5875"/>
    <w:rsid w:val="000C04B6"/>
    <w:rsid w:val="000C0E78"/>
    <w:rsid w:val="000C0FBC"/>
    <w:rsid w:val="000C1995"/>
    <w:rsid w:val="000C1B56"/>
    <w:rsid w:val="000C5413"/>
    <w:rsid w:val="000C665A"/>
    <w:rsid w:val="000C7546"/>
    <w:rsid w:val="000D07D9"/>
    <w:rsid w:val="000D07E8"/>
    <w:rsid w:val="000D1B2B"/>
    <w:rsid w:val="000D1B41"/>
    <w:rsid w:val="000D2464"/>
    <w:rsid w:val="000D2567"/>
    <w:rsid w:val="000D2AA8"/>
    <w:rsid w:val="000D2B4C"/>
    <w:rsid w:val="000D2D87"/>
    <w:rsid w:val="000D44C1"/>
    <w:rsid w:val="000D4B7E"/>
    <w:rsid w:val="000D52D7"/>
    <w:rsid w:val="000D653E"/>
    <w:rsid w:val="000D68D8"/>
    <w:rsid w:val="000D6A3A"/>
    <w:rsid w:val="000D6F84"/>
    <w:rsid w:val="000D76AB"/>
    <w:rsid w:val="000D7D9A"/>
    <w:rsid w:val="000D7FF8"/>
    <w:rsid w:val="000E0C9F"/>
    <w:rsid w:val="000E0CF8"/>
    <w:rsid w:val="000E38BD"/>
    <w:rsid w:val="000E498A"/>
    <w:rsid w:val="000E7038"/>
    <w:rsid w:val="000F0784"/>
    <w:rsid w:val="000F3308"/>
    <w:rsid w:val="000F4269"/>
    <w:rsid w:val="000F66A5"/>
    <w:rsid w:val="000F6FB0"/>
    <w:rsid w:val="000F7068"/>
    <w:rsid w:val="000F79ED"/>
    <w:rsid w:val="00100155"/>
    <w:rsid w:val="001002CA"/>
    <w:rsid w:val="00100F9F"/>
    <w:rsid w:val="001054A6"/>
    <w:rsid w:val="00106359"/>
    <w:rsid w:val="001065A6"/>
    <w:rsid w:val="0010678E"/>
    <w:rsid w:val="0010703A"/>
    <w:rsid w:val="0010725D"/>
    <w:rsid w:val="0010751D"/>
    <w:rsid w:val="00107D52"/>
    <w:rsid w:val="00107DD7"/>
    <w:rsid w:val="00110651"/>
    <w:rsid w:val="0011116F"/>
    <w:rsid w:val="00111868"/>
    <w:rsid w:val="00111A99"/>
    <w:rsid w:val="00112166"/>
    <w:rsid w:val="0011235F"/>
    <w:rsid w:val="00112D85"/>
    <w:rsid w:val="001155C8"/>
    <w:rsid w:val="00115DFF"/>
    <w:rsid w:val="00117F72"/>
    <w:rsid w:val="00120654"/>
    <w:rsid w:val="001212F3"/>
    <w:rsid w:val="001231EE"/>
    <w:rsid w:val="001235EA"/>
    <w:rsid w:val="00123C84"/>
    <w:rsid w:val="0012459F"/>
    <w:rsid w:val="00126344"/>
    <w:rsid w:val="00126FE1"/>
    <w:rsid w:val="00127C87"/>
    <w:rsid w:val="00130D16"/>
    <w:rsid w:val="0013133E"/>
    <w:rsid w:val="00132555"/>
    <w:rsid w:val="00132B3D"/>
    <w:rsid w:val="00133E3F"/>
    <w:rsid w:val="00135A48"/>
    <w:rsid w:val="001363EA"/>
    <w:rsid w:val="00136F83"/>
    <w:rsid w:val="0013706A"/>
    <w:rsid w:val="001370A0"/>
    <w:rsid w:val="00137986"/>
    <w:rsid w:val="00137A39"/>
    <w:rsid w:val="00140A40"/>
    <w:rsid w:val="00140FE7"/>
    <w:rsid w:val="001413F8"/>
    <w:rsid w:val="001416BB"/>
    <w:rsid w:val="001434AA"/>
    <w:rsid w:val="00143F05"/>
    <w:rsid w:val="00143FF9"/>
    <w:rsid w:val="001461A6"/>
    <w:rsid w:val="00146B33"/>
    <w:rsid w:val="00151842"/>
    <w:rsid w:val="00151EA1"/>
    <w:rsid w:val="00154332"/>
    <w:rsid w:val="00154AC8"/>
    <w:rsid w:val="00155DDD"/>
    <w:rsid w:val="00160585"/>
    <w:rsid w:val="00160A83"/>
    <w:rsid w:val="00160EE7"/>
    <w:rsid w:val="001643A6"/>
    <w:rsid w:val="00164EFE"/>
    <w:rsid w:val="00165CA1"/>
    <w:rsid w:val="001673EA"/>
    <w:rsid w:val="00167611"/>
    <w:rsid w:val="00170A6B"/>
    <w:rsid w:val="001713AA"/>
    <w:rsid w:val="0017228B"/>
    <w:rsid w:val="001723FB"/>
    <w:rsid w:val="00174223"/>
    <w:rsid w:val="001744F6"/>
    <w:rsid w:val="00174936"/>
    <w:rsid w:val="0017524B"/>
    <w:rsid w:val="0017692D"/>
    <w:rsid w:val="00180617"/>
    <w:rsid w:val="0018098B"/>
    <w:rsid w:val="00180FC3"/>
    <w:rsid w:val="0018176F"/>
    <w:rsid w:val="00182CB6"/>
    <w:rsid w:val="00184027"/>
    <w:rsid w:val="0018453D"/>
    <w:rsid w:val="00184917"/>
    <w:rsid w:val="00184A3F"/>
    <w:rsid w:val="00184B76"/>
    <w:rsid w:val="00184FA0"/>
    <w:rsid w:val="001852D7"/>
    <w:rsid w:val="001858B2"/>
    <w:rsid w:val="00185FE3"/>
    <w:rsid w:val="00186104"/>
    <w:rsid w:val="0018642D"/>
    <w:rsid w:val="001864C1"/>
    <w:rsid w:val="00186A3E"/>
    <w:rsid w:val="00192322"/>
    <w:rsid w:val="00192394"/>
    <w:rsid w:val="00192815"/>
    <w:rsid w:val="0019347F"/>
    <w:rsid w:val="00193E22"/>
    <w:rsid w:val="001940AE"/>
    <w:rsid w:val="001942D0"/>
    <w:rsid w:val="00195759"/>
    <w:rsid w:val="00196B73"/>
    <w:rsid w:val="00197588"/>
    <w:rsid w:val="00197AD3"/>
    <w:rsid w:val="001A1866"/>
    <w:rsid w:val="001A2B13"/>
    <w:rsid w:val="001A4B13"/>
    <w:rsid w:val="001A4C44"/>
    <w:rsid w:val="001A6AED"/>
    <w:rsid w:val="001A6D88"/>
    <w:rsid w:val="001A72AC"/>
    <w:rsid w:val="001A792B"/>
    <w:rsid w:val="001A7FEB"/>
    <w:rsid w:val="001B0FF2"/>
    <w:rsid w:val="001B1B56"/>
    <w:rsid w:val="001B3703"/>
    <w:rsid w:val="001B3BBF"/>
    <w:rsid w:val="001B4B17"/>
    <w:rsid w:val="001B4C85"/>
    <w:rsid w:val="001B58E5"/>
    <w:rsid w:val="001B5FE4"/>
    <w:rsid w:val="001B67A3"/>
    <w:rsid w:val="001B6A41"/>
    <w:rsid w:val="001B790D"/>
    <w:rsid w:val="001B7D6D"/>
    <w:rsid w:val="001C2527"/>
    <w:rsid w:val="001C3FBB"/>
    <w:rsid w:val="001C46DB"/>
    <w:rsid w:val="001C6E1E"/>
    <w:rsid w:val="001C7A5B"/>
    <w:rsid w:val="001D0454"/>
    <w:rsid w:val="001D0CD9"/>
    <w:rsid w:val="001D2041"/>
    <w:rsid w:val="001D2336"/>
    <w:rsid w:val="001D2C22"/>
    <w:rsid w:val="001D2C4A"/>
    <w:rsid w:val="001D3340"/>
    <w:rsid w:val="001D4235"/>
    <w:rsid w:val="001D438A"/>
    <w:rsid w:val="001D4E6F"/>
    <w:rsid w:val="001D546A"/>
    <w:rsid w:val="001D6341"/>
    <w:rsid w:val="001D6ACC"/>
    <w:rsid w:val="001E08DD"/>
    <w:rsid w:val="001E100D"/>
    <w:rsid w:val="001E1320"/>
    <w:rsid w:val="001E1784"/>
    <w:rsid w:val="001E19AB"/>
    <w:rsid w:val="001E2BA5"/>
    <w:rsid w:val="001E2CAE"/>
    <w:rsid w:val="001E316F"/>
    <w:rsid w:val="001E417E"/>
    <w:rsid w:val="001E479E"/>
    <w:rsid w:val="001E48BC"/>
    <w:rsid w:val="001E5CAE"/>
    <w:rsid w:val="001E6516"/>
    <w:rsid w:val="001E69E8"/>
    <w:rsid w:val="001E6F27"/>
    <w:rsid w:val="001E6F4D"/>
    <w:rsid w:val="001F0B2E"/>
    <w:rsid w:val="001F0D13"/>
    <w:rsid w:val="001F17F5"/>
    <w:rsid w:val="001F21BB"/>
    <w:rsid w:val="001F6002"/>
    <w:rsid w:val="001F6F02"/>
    <w:rsid w:val="001F757D"/>
    <w:rsid w:val="0020095D"/>
    <w:rsid w:val="00200BC3"/>
    <w:rsid w:val="0020214E"/>
    <w:rsid w:val="00202455"/>
    <w:rsid w:val="00203077"/>
    <w:rsid w:val="002031D4"/>
    <w:rsid w:val="0020333B"/>
    <w:rsid w:val="00203AF4"/>
    <w:rsid w:val="0020448E"/>
    <w:rsid w:val="00207276"/>
    <w:rsid w:val="00210414"/>
    <w:rsid w:val="00210AC7"/>
    <w:rsid w:val="002115E8"/>
    <w:rsid w:val="00211727"/>
    <w:rsid w:val="002118B2"/>
    <w:rsid w:val="00211D34"/>
    <w:rsid w:val="00212DF7"/>
    <w:rsid w:val="00213071"/>
    <w:rsid w:val="00214239"/>
    <w:rsid w:val="00215076"/>
    <w:rsid w:val="002160E4"/>
    <w:rsid w:val="00216376"/>
    <w:rsid w:val="00216BE1"/>
    <w:rsid w:val="00216C56"/>
    <w:rsid w:val="002175F4"/>
    <w:rsid w:val="00220EC4"/>
    <w:rsid w:val="002228ED"/>
    <w:rsid w:val="00222F07"/>
    <w:rsid w:val="00222FC3"/>
    <w:rsid w:val="0022513E"/>
    <w:rsid w:val="002257AD"/>
    <w:rsid w:val="00226239"/>
    <w:rsid w:val="00226C0C"/>
    <w:rsid w:val="002275DC"/>
    <w:rsid w:val="00227D04"/>
    <w:rsid w:val="00230FDD"/>
    <w:rsid w:val="0023109F"/>
    <w:rsid w:val="00233866"/>
    <w:rsid w:val="00234110"/>
    <w:rsid w:val="00234452"/>
    <w:rsid w:val="00235190"/>
    <w:rsid w:val="0023683A"/>
    <w:rsid w:val="002371F2"/>
    <w:rsid w:val="002412E8"/>
    <w:rsid w:val="002426FD"/>
    <w:rsid w:val="00242ECA"/>
    <w:rsid w:val="002438CF"/>
    <w:rsid w:val="00243ED6"/>
    <w:rsid w:val="002441B7"/>
    <w:rsid w:val="00244BD2"/>
    <w:rsid w:val="00245C41"/>
    <w:rsid w:val="00246149"/>
    <w:rsid w:val="00247E98"/>
    <w:rsid w:val="002502F9"/>
    <w:rsid w:val="002538B1"/>
    <w:rsid w:val="00253F78"/>
    <w:rsid w:val="00255FD1"/>
    <w:rsid w:val="002615D2"/>
    <w:rsid w:val="00261EDB"/>
    <w:rsid w:val="00263648"/>
    <w:rsid w:val="00263650"/>
    <w:rsid w:val="00263945"/>
    <w:rsid w:val="00263E8F"/>
    <w:rsid w:val="00265585"/>
    <w:rsid w:val="00265852"/>
    <w:rsid w:val="0026692C"/>
    <w:rsid w:val="00270534"/>
    <w:rsid w:val="00270E68"/>
    <w:rsid w:val="0027378D"/>
    <w:rsid w:val="002737B5"/>
    <w:rsid w:val="002739AB"/>
    <w:rsid w:val="00273A18"/>
    <w:rsid w:val="00274381"/>
    <w:rsid w:val="002751AA"/>
    <w:rsid w:val="002762FB"/>
    <w:rsid w:val="0027655D"/>
    <w:rsid w:val="00276CCF"/>
    <w:rsid w:val="00276D51"/>
    <w:rsid w:val="00277773"/>
    <w:rsid w:val="00277CDA"/>
    <w:rsid w:val="00281266"/>
    <w:rsid w:val="00281FE5"/>
    <w:rsid w:val="002827D6"/>
    <w:rsid w:val="002847B5"/>
    <w:rsid w:val="002847C2"/>
    <w:rsid w:val="00286B45"/>
    <w:rsid w:val="00286C94"/>
    <w:rsid w:val="002907C2"/>
    <w:rsid w:val="00290B1E"/>
    <w:rsid w:val="00291CA3"/>
    <w:rsid w:val="00291E8E"/>
    <w:rsid w:val="0029282B"/>
    <w:rsid w:val="00294A0D"/>
    <w:rsid w:val="0029506A"/>
    <w:rsid w:val="002951EC"/>
    <w:rsid w:val="00296594"/>
    <w:rsid w:val="00296637"/>
    <w:rsid w:val="002976FD"/>
    <w:rsid w:val="00297BDD"/>
    <w:rsid w:val="002A2119"/>
    <w:rsid w:val="002A2B6A"/>
    <w:rsid w:val="002A53C0"/>
    <w:rsid w:val="002A5A3C"/>
    <w:rsid w:val="002A5A92"/>
    <w:rsid w:val="002A77CE"/>
    <w:rsid w:val="002A78B3"/>
    <w:rsid w:val="002A7D7A"/>
    <w:rsid w:val="002A7F42"/>
    <w:rsid w:val="002A7F7E"/>
    <w:rsid w:val="002B0DF9"/>
    <w:rsid w:val="002B14D7"/>
    <w:rsid w:val="002B43CC"/>
    <w:rsid w:val="002B5082"/>
    <w:rsid w:val="002B575B"/>
    <w:rsid w:val="002B6B3B"/>
    <w:rsid w:val="002B7520"/>
    <w:rsid w:val="002C1200"/>
    <w:rsid w:val="002C1495"/>
    <w:rsid w:val="002C1676"/>
    <w:rsid w:val="002C1A9D"/>
    <w:rsid w:val="002C2405"/>
    <w:rsid w:val="002C2E60"/>
    <w:rsid w:val="002C2F53"/>
    <w:rsid w:val="002C3857"/>
    <w:rsid w:val="002C39B6"/>
    <w:rsid w:val="002C4142"/>
    <w:rsid w:val="002C68A5"/>
    <w:rsid w:val="002C6E36"/>
    <w:rsid w:val="002C7DCA"/>
    <w:rsid w:val="002C7E48"/>
    <w:rsid w:val="002C7E89"/>
    <w:rsid w:val="002D1062"/>
    <w:rsid w:val="002D1093"/>
    <w:rsid w:val="002D1C54"/>
    <w:rsid w:val="002D2F84"/>
    <w:rsid w:val="002D38B0"/>
    <w:rsid w:val="002D3B0E"/>
    <w:rsid w:val="002D73A4"/>
    <w:rsid w:val="002D77D4"/>
    <w:rsid w:val="002D78E2"/>
    <w:rsid w:val="002E0FA4"/>
    <w:rsid w:val="002E1DD4"/>
    <w:rsid w:val="002E1E22"/>
    <w:rsid w:val="002E208C"/>
    <w:rsid w:val="002E4459"/>
    <w:rsid w:val="002E486A"/>
    <w:rsid w:val="002E4BD7"/>
    <w:rsid w:val="002E507B"/>
    <w:rsid w:val="002E5FEE"/>
    <w:rsid w:val="002E7ACE"/>
    <w:rsid w:val="002E7FD9"/>
    <w:rsid w:val="002F07F1"/>
    <w:rsid w:val="002F09A0"/>
    <w:rsid w:val="002F1621"/>
    <w:rsid w:val="002F2052"/>
    <w:rsid w:val="002F4488"/>
    <w:rsid w:val="002F5272"/>
    <w:rsid w:val="002F5927"/>
    <w:rsid w:val="002F6CEF"/>
    <w:rsid w:val="002F7CCA"/>
    <w:rsid w:val="003000D4"/>
    <w:rsid w:val="00301AD8"/>
    <w:rsid w:val="00302722"/>
    <w:rsid w:val="00302CBD"/>
    <w:rsid w:val="0030308A"/>
    <w:rsid w:val="00303C9D"/>
    <w:rsid w:val="00303CA9"/>
    <w:rsid w:val="00303D32"/>
    <w:rsid w:val="00304262"/>
    <w:rsid w:val="00304969"/>
    <w:rsid w:val="00307013"/>
    <w:rsid w:val="00307DDB"/>
    <w:rsid w:val="003107DC"/>
    <w:rsid w:val="00310CEA"/>
    <w:rsid w:val="00311999"/>
    <w:rsid w:val="0031446A"/>
    <w:rsid w:val="0031524A"/>
    <w:rsid w:val="003159F2"/>
    <w:rsid w:val="00315D75"/>
    <w:rsid w:val="0031652C"/>
    <w:rsid w:val="00317037"/>
    <w:rsid w:val="003179AE"/>
    <w:rsid w:val="0032016E"/>
    <w:rsid w:val="003203CC"/>
    <w:rsid w:val="0032084E"/>
    <w:rsid w:val="00320C94"/>
    <w:rsid w:val="00321CE8"/>
    <w:rsid w:val="0032280C"/>
    <w:rsid w:val="00323F83"/>
    <w:rsid w:val="00324C1B"/>
    <w:rsid w:val="00324D47"/>
    <w:rsid w:val="003250CF"/>
    <w:rsid w:val="00325154"/>
    <w:rsid w:val="00325431"/>
    <w:rsid w:val="0032731F"/>
    <w:rsid w:val="0033150F"/>
    <w:rsid w:val="00334594"/>
    <w:rsid w:val="0033532A"/>
    <w:rsid w:val="0033593D"/>
    <w:rsid w:val="00335AD4"/>
    <w:rsid w:val="00335D35"/>
    <w:rsid w:val="00337310"/>
    <w:rsid w:val="00337604"/>
    <w:rsid w:val="003408E8"/>
    <w:rsid w:val="00340E23"/>
    <w:rsid w:val="00342D01"/>
    <w:rsid w:val="003437E4"/>
    <w:rsid w:val="00343A66"/>
    <w:rsid w:val="003440DE"/>
    <w:rsid w:val="00346A9B"/>
    <w:rsid w:val="00346D40"/>
    <w:rsid w:val="00346E6A"/>
    <w:rsid w:val="00347078"/>
    <w:rsid w:val="0034784A"/>
    <w:rsid w:val="00347A47"/>
    <w:rsid w:val="00352E5D"/>
    <w:rsid w:val="00352E88"/>
    <w:rsid w:val="00353EAB"/>
    <w:rsid w:val="00354371"/>
    <w:rsid w:val="003579E6"/>
    <w:rsid w:val="00357ED2"/>
    <w:rsid w:val="003614A4"/>
    <w:rsid w:val="0036155F"/>
    <w:rsid w:val="003615A3"/>
    <w:rsid w:val="00361848"/>
    <w:rsid w:val="00362583"/>
    <w:rsid w:val="00362735"/>
    <w:rsid w:val="00362F8E"/>
    <w:rsid w:val="00363172"/>
    <w:rsid w:val="0036322D"/>
    <w:rsid w:val="0036397E"/>
    <w:rsid w:val="00363D06"/>
    <w:rsid w:val="0036419D"/>
    <w:rsid w:val="0036468A"/>
    <w:rsid w:val="00364C27"/>
    <w:rsid w:val="00365B0C"/>
    <w:rsid w:val="003660C0"/>
    <w:rsid w:val="00370989"/>
    <w:rsid w:val="00370A1B"/>
    <w:rsid w:val="00371713"/>
    <w:rsid w:val="003726D7"/>
    <w:rsid w:val="003728F2"/>
    <w:rsid w:val="00373E74"/>
    <w:rsid w:val="0037493E"/>
    <w:rsid w:val="003775F0"/>
    <w:rsid w:val="00380016"/>
    <w:rsid w:val="00380359"/>
    <w:rsid w:val="00380488"/>
    <w:rsid w:val="00381B2E"/>
    <w:rsid w:val="003830A2"/>
    <w:rsid w:val="00383B54"/>
    <w:rsid w:val="003843AD"/>
    <w:rsid w:val="00385AB7"/>
    <w:rsid w:val="00385CF7"/>
    <w:rsid w:val="00386ADF"/>
    <w:rsid w:val="00387DEE"/>
    <w:rsid w:val="00387E66"/>
    <w:rsid w:val="00390048"/>
    <w:rsid w:val="00390796"/>
    <w:rsid w:val="00393B31"/>
    <w:rsid w:val="003944F1"/>
    <w:rsid w:val="00394D7F"/>
    <w:rsid w:val="00394E82"/>
    <w:rsid w:val="00395A6F"/>
    <w:rsid w:val="00395ECB"/>
    <w:rsid w:val="003966E9"/>
    <w:rsid w:val="00397CC6"/>
    <w:rsid w:val="003A078E"/>
    <w:rsid w:val="003A0AE1"/>
    <w:rsid w:val="003A22EC"/>
    <w:rsid w:val="003A34C0"/>
    <w:rsid w:val="003A45D6"/>
    <w:rsid w:val="003A48D2"/>
    <w:rsid w:val="003A5970"/>
    <w:rsid w:val="003A64DC"/>
    <w:rsid w:val="003A7987"/>
    <w:rsid w:val="003B28C4"/>
    <w:rsid w:val="003B5C50"/>
    <w:rsid w:val="003B69E2"/>
    <w:rsid w:val="003B748F"/>
    <w:rsid w:val="003B7D62"/>
    <w:rsid w:val="003C1726"/>
    <w:rsid w:val="003C1C52"/>
    <w:rsid w:val="003C1DC6"/>
    <w:rsid w:val="003C23E9"/>
    <w:rsid w:val="003C2A50"/>
    <w:rsid w:val="003C2C24"/>
    <w:rsid w:val="003C34FC"/>
    <w:rsid w:val="003C371D"/>
    <w:rsid w:val="003C3DED"/>
    <w:rsid w:val="003C52B4"/>
    <w:rsid w:val="003C5690"/>
    <w:rsid w:val="003C6541"/>
    <w:rsid w:val="003C745D"/>
    <w:rsid w:val="003C75B5"/>
    <w:rsid w:val="003C765A"/>
    <w:rsid w:val="003C7A0A"/>
    <w:rsid w:val="003C7B5D"/>
    <w:rsid w:val="003D0B46"/>
    <w:rsid w:val="003D2553"/>
    <w:rsid w:val="003D2627"/>
    <w:rsid w:val="003D3470"/>
    <w:rsid w:val="003D45EC"/>
    <w:rsid w:val="003D634C"/>
    <w:rsid w:val="003D6733"/>
    <w:rsid w:val="003D6834"/>
    <w:rsid w:val="003D7E01"/>
    <w:rsid w:val="003E1DA5"/>
    <w:rsid w:val="003E21F0"/>
    <w:rsid w:val="003E241D"/>
    <w:rsid w:val="003E2579"/>
    <w:rsid w:val="003E3CAC"/>
    <w:rsid w:val="003E3E54"/>
    <w:rsid w:val="003E61FF"/>
    <w:rsid w:val="003E6451"/>
    <w:rsid w:val="003E6DFB"/>
    <w:rsid w:val="003E733C"/>
    <w:rsid w:val="003E7F95"/>
    <w:rsid w:val="003F00D6"/>
    <w:rsid w:val="003F1D83"/>
    <w:rsid w:val="003F2965"/>
    <w:rsid w:val="003F2DB8"/>
    <w:rsid w:val="003F3018"/>
    <w:rsid w:val="003F45AE"/>
    <w:rsid w:val="003F5574"/>
    <w:rsid w:val="003F6174"/>
    <w:rsid w:val="003F6956"/>
    <w:rsid w:val="003F6BC7"/>
    <w:rsid w:val="003F76AA"/>
    <w:rsid w:val="003F7864"/>
    <w:rsid w:val="003F7E55"/>
    <w:rsid w:val="004007BB"/>
    <w:rsid w:val="00401395"/>
    <w:rsid w:val="00401BD5"/>
    <w:rsid w:val="00402E7B"/>
    <w:rsid w:val="00403F17"/>
    <w:rsid w:val="00404DAE"/>
    <w:rsid w:val="00405BB2"/>
    <w:rsid w:val="00410889"/>
    <w:rsid w:val="0041409E"/>
    <w:rsid w:val="00415B6F"/>
    <w:rsid w:val="004174BD"/>
    <w:rsid w:val="00420651"/>
    <w:rsid w:val="00420A35"/>
    <w:rsid w:val="00420F00"/>
    <w:rsid w:val="00422716"/>
    <w:rsid w:val="00423219"/>
    <w:rsid w:val="0042335F"/>
    <w:rsid w:val="00424334"/>
    <w:rsid w:val="00424B0C"/>
    <w:rsid w:val="00426CD7"/>
    <w:rsid w:val="00427A2C"/>
    <w:rsid w:val="00430911"/>
    <w:rsid w:val="00430950"/>
    <w:rsid w:val="00430E41"/>
    <w:rsid w:val="00431980"/>
    <w:rsid w:val="00433762"/>
    <w:rsid w:val="0043528D"/>
    <w:rsid w:val="00435618"/>
    <w:rsid w:val="00435981"/>
    <w:rsid w:val="00436C32"/>
    <w:rsid w:val="004408E9"/>
    <w:rsid w:val="00441989"/>
    <w:rsid w:val="00441DFF"/>
    <w:rsid w:val="00442600"/>
    <w:rsid w:val="0044334F"/>
    <w:rsid w:val="00443404"/>
    <w:rsid w:val="00443E5C"/>
    <w:rsid w:val="004449BA"/>
    <w:rsid w:val="004451BD"/>
    <w:rsid w:val="004461F5"/>
    <w:rsid w:val="00446C7C"/>
    <w:rsid w:val="0044782B"/>
    <w:rsid w:val="004502F6"/>
    <w:rsid w:val="00450C22"/>
    <w:rsid w:val="00450F14"/>
    <w:rsid w:val="004535EA"/>
    <w:rsid w:val="00453900"/>
    <w:rsid w:val="0045428F"/>
    <w:rsid w:val="00454716"/>
    <w:rsid w:val="00455D80"/>
    <w:rsid w:val="00456BF2"/>
    <w:rsid w:val="004570C1"/>
    <w:rsid w:val="00457BA6"/>
    <w:rsid w:val="00460D9B"/>
    <w:rsid w:val="00461D01"/>
    <w:rsid w:val="00461E75"/>
    <w:rsid w:val="0046255C"/>
    <w:rsid w:val="00463872"/>
    <w:rsid w:val="00464CE5"/>
    <w:rsid w:val="00465E77"/>
    <w:rsid w:val="004666C4"/>
    <w:rsid w:val="0046697A"/>
    <w:rsid w:val="0046718C"/>
    <w:rsid w:val="004712C4"/>
    <w:rsid w:val="00471C75"/>
    <w:rsid w:val="00472601"/>
    <w:rsid w:val="00477E28"/>
    <w:rsid w:val="004812E3"/>
    <w:rsid w:val="0048212D"/>
    <w:rsid w:val="00482793"/>
    <w:rsid w:val="00482958"/>
    <w:rsid w:val="00484397"/>
    <w:rsid w:val="0048521F"/>
    <w:rsid w:val="004859DF"/>
    <w:rsid w:val="00485C80"/>
    <w:rsid w:val="004901EA"/>
    <w:rsid w:val="00490E6D"/>
    <w:rsid w:val="00491786"/>
    <w:rsid w:val="00492667"/>
    <w:rsid w:val="00492FCA"/>
    <w:rsid w:val="004939C9"/>
    <w:rsid w:val="00494D31"/>
    <w:rsid w:val="00495E2D"/>
    <w:rsid w:val="00496D0F"/>
    <w:rsid w:val="00497728"/>
    <w:rsid w:val="004A09BE"/>
    <w:rsid w:val="004A377E"/>
    <w:rsid w:val="004A4A06"/>
    <w:rsid w:val="004A51A1"/>
    <w:rsid w:val="004A5258"/>
    <w:rsid w:val="004A5CF4"/>
    <w:rsid w:val="004A5D70"/>
    <w:rsid w:val="004A5E97"/>
    <w:rsid w:val="004A5F40"/>
    <w:rsid w:val="004A688A"/>
    <w:rsid w:val="004A6DFA"/>
    <w:rsid w:val="004B02E3"/>
    <w:rsid w:val="004B0A98"/>
    <w:rsid w:val="004B183D"/>
    <w:rsid w:val="004B1F3F"/>
    <w:rsid w:val="004B2081"/>
    <w:rsid w:val="004B235F"/>
    <w:rsid w:val="004B249F"/>
    <w:rsid w:val="004B2694"/>
    <w:rsid w:val="004B2ACF"/>
    <w:rsid w:val="004B32AC"/>
    <w:rsid w:val="004B3D03"/>
    <w:rsid w:val="004B4346"/>
    <w:rsid w:val="004B4E01"/>
    <w:rsid w:val="004B59BE"/>
    <w:rsid w:val="004B6747"/>
    <w:rsid w:val="004B688A"/>
    <w:rsid w:val="004C0504"/>
    <w:rsid w:val="004C108E"/>
    <w:rsid w:val="004C17FB"/>
    <w:rsid w:val="004C2481"/>
    <w:rsid w:val="004C265D"/>
    <w:rsid w:val="004C4338"/>
    <w:rsid w:val="004C449F"/>
    <w:rsid w:val="004C4895"/>
    <w:rsid w:val="004C4D96"/>
    <w:rsid w:val="004C4E70"/>
    <w:rsid w:val="004C5412"/>
    <w:rsid w:val="004C5CCD"/>
    <w:rsid w:val="004C6B8F"/>
    <w:rsid w:val="004C7684"/>
    <w:rsid w:val="004C7849"/>
    <w:rsid w:val="004D0FF9"/>
    <w:rsid w:val="004D1D34"/>
    <w:rsid w:val="004D1E79"/>
    <w:rsid w:val="004D21EC"/>
    <w:rsid w:val="004D3B7B"/>
    <w:rsid w:val="004D3C5D"/>
    <w:rsid w:val="004D3E09"/>
    <w:rsid w:val="004D4210"/>
    <w:rsid w:val="004D46ED"/>
    <w:rsid w:val="004D48E2"/>
    <w:rsid w:val="004D48F1"/>
    <w:rsid w:val="004D4E0B"/>
    <w:rsid w:val="004D502B"/>
    <w:rsid w:val="004D5077"/>
    <w:rsid w:val="004D6E10"/>
    <w:rsid w:val="004D7882"/>
    <w:rsid w:val="004D7F4E"/>
    <w:rsid w:val="004E0A90"/>
    <w:rsid w:val="004E12A1"/>
    <w:rsid w:val="004E168B"/>
    <w:rsid w:val="004E2347"/>
    <w:rsid w:val="004E276B"/>
    <w:rsid w:val="004E3257"/>
    <w:rsid w:val="004E349A"/>
    <w:rsid w:val="004E3B9E"/>
    <w:rsid w:val="004E473C"/>
    <w:rsid w:val="004E7E9F"/>
    <w:rsid w:val="004F035E"/>
    <w:rsid w:val="004F1BEF"/>
    <w:rsid w:val="004F256A"/>
    <w:rsid w:val="004F269E"/>
    <w:rsid w:val="004F316F"/>
    <w:rsid w:val="004F32F6"/>
    <w:rsid w:val="004F3710"/>
    <w:rsid w:val="004F4CF6"/>
    <w:rsid w:val="004F4F06"/>
    <w:rsid w:val="004F6802"/>
    <w:rsid w:val="004F736F"/>
    <w:rsid w:val="0050183F"/>
    <w:rsid w:val="00501E4A"/>
    <w:rsid w:val="005027D4"/>
    <w:rsid w:val="00503C90"/>
    <w:rsid w:val="0050433E"/>
    <w:rsid w:val="00504D7C"/>
    <w:rsid w:val="00505571"/>
    <w:rsid w:val="00506B55"/>
    <w:rsid w:val="00506FBD"/>
    <w:rsid w:val="0051036C"/>
    <w:rsid w:val="00510AB9"/>
    <w:rsid w:val="0051412A"/>
    <w:rsid w:val="00515DAD"/>
    <w:rsid w:val="005162A7"/>
    <w:rsid w:val="0051641B"/>
    <w:rsid w:val="00516D39"/>
    <w:rsid w:val="00516D70"/>
    <w:rsid w:val="00517CF3"/>
    <w:rsid w:val="005208B3"/>
    <w:rsid w:val="00520FF9"/>
    <w:rsid w:val="0052174D"/>
    <w:rsid w:val="00521AFF"/>
    <w:rsid w:val="00521C30"/>
    <w:rsid w:val="00521F15"/>
    <w:rsid w:val="00522B88"/>
    <w:rsid w:val="00522CB3"/>
    <w:rsid w:val="00522F80"/>
    <w:rsid w:val="005236F1"/>
    <w:rsid w:val="00523E90"/>
    <w:rsid w:val="0052565A"/>
    <w:rsid w:val="00525DEC"/>
    <w:rsid w:val="00525F31"/>
    <w:rsid w:val="00526954"/>
    <w:rsid w:val="00527666"/>
    <w:rsid w:val="00531BC5"/>
    <w:rsid w:val="00531E85"/>
    <w:rsid w:val="00532996"/>
    <w:rsid w:val="00534FB9"/>
    <w:rsid w:val="00535E4D"/>
    <w:rsid w:val="00536C07"/>
    <w:rsid w:val="00536D38"/>
    <w:rsid w:val="00536FC0"/>
    <w:rsid w:val="00537132"/>
    <w:rsid w:val="00537764"/>
    <w:rsid w:val="0053790B"/>
    <w:rsid w:val="00540318"/>
    <w:rsid w:val="0054312F"/>
    <w:rsid w:val="00543272"/>
    <w:rsid w:val="00543B93"/>
    <w:rsid w:val="00546730"/>
    <w:rsid w:val="00550F4E"/>
    <w:rsid w:val="00551CD2"/>
    <w:rsid w:val="00552EFD"/>
    <w:rsid w:val="005543B0"/>
    <w:rsid w:val="005547DD"/>
    <w:rsid w:val="00554E29"/>
    <w:rsid w:val="00555033"/>
    <w:rsid w:val="005578D3"/>
    <w:rsid w:val="0056008C"/>
    <w:rsid w:val="00561B3F"/>
    <w:rsid w:val="005623A9"/>
    <w:rsid w:val="00563661"/>
    <w:rsid w:val="00566565"/>
    <w:rsid w:val="00566F90"/>
    <w:rsid w:val="00567F16"/>
    <w:rsid w:val="0057042D"/>
    <w:rsid w:val="00570D6A"/>
    <w:rsid w:val="005723BF"/>
    <w:rsid w:val="00572A36"/>
    <w:rsid w:val="00573060"/>
    <w:rsid w:val="005743C9"/>
    <w:rsid w:val="00575B33"/>
    <w:rsid w:val="00576C58"/>
    <w:rsid w:val="00577436"/>
    <w:rsid w:val="00577B4B"/>
    <w:rsid w:val="00580B76"/>
    <w:rsid w:val="00582B16"/>
    <w:rsid w:val="0058307B"/>
    <w:rsid w:val="005836FF"/>
    <w:rsid w:val="00583936"/>
    <w:rsid w:val="00584652"/>
    <w:rsid w:val="0058467C"/>
    <w:rsid w:val="005850CE"/>
    <w:rsid w:val="00585DA6"/>
    <w:rsid w:val="0058711D"/>
    <w:rsid w:val="00590482"/>
    <w:rsid w:val="00592D28"/>
    <w:rsid w:val="00592F93"/>
    <w:rsid w:val="005952E1"/>
    <w:rsid w:val="00595CD5"/>
    <w:rsid w:val="00595FD9"/>
    <w:rsid w:val="00596146"/>
    <w:rsid w:val="00596392"/>
    <w:rsid w:val="005966FE"/>
    <w:rsid w:val="00596A2F"/>
    <w:rsid w:val="005A07D0"/>
    <w:rsid w:val="005A16F8"/>
    <w:rsid w:val="005A17D5"/>
    <w:rsid w:val="005A1FED"/>
    <w:rsid w:val="005A2156"/>
    <w:rsid w:val="005A22D3"/>
    <w:rsid w:val="005A2CF6"/>
    <w:rsid w:val="005A35D5"/>
    <w:rsid w:val="005A39C5"/>
    <w:rsid w:val="005A3B59"/>
    <w:rsid w:val="005A5163"/>
    <w:rsid w:val="005A5BAD"/>
    <w:rsid w:val="005A637E"/>
    <w:rsid w:val="005A66AD"/>
    <w:rsid w:val="005A6734"/>
    <w:rsid w:val="005A6FA5"/>
    <w:rsid w:val="005B0503"/>
    <w:rsid w:val="005B1AA2"/>
    <w:rsid w:val="005B28BC"/>
    <w:rsid w:val="005B2BBA"/>
    <w:rsid w:val="005B3E6D"/>
    <w:rsid w:val="005B59D5"/>
    <w:rsid w:val="005B5CBA"/>
    <w:rsid w:val="005B68EC"/>
    <w:rsid w:val="005B7371"/>
    <w:rsid w:val="005B760E"/>
    <w:rsid w:val="005B77CF"/>
    <w:rsid w:val="005C1AF1"/>
    <w:rsid w:val="005C2590"/>
    <w:rsid w:val="005C2979"/>
    <w:rsid w:val="005C2E74"/>
    <w:rsid w:val="005C2EAF"/>
    <w:rsid w:val="005C6364"/>
    <w:rsid w:val="005C6AB4"/>
    <w:rsid w:val="005C7E71"/>
    <w:rsid w:val="005D06E8"/>
    <w:rsid w:val="005D07DF"/>
    <w:rsid w:val="005D2F5F"/>
    <w:rsid w:val="005D3AE4"/>
    <w:rsid w:val="005D492D"/>
    <w:rsid w:val="005D5EA3"/>
    <w:rsid w:val="005D6ECB"/>
    <w:rsid w:val="005D7165"/>
    <w:rsid w:val="005D791F"/>
    <w:rsid w:val="005E0997"/>
    <w:rsid w:val="005E12B6"/>
    <w:rsid w:val="005E17AE"/>
    <w:rsid w:val="005E1DA8"/>
    <w:rsid w:val="005E219D"/>
    <w:rsid w:val="005E243B"/>
    <w:rsid w:val="005E2A10"/>
    <w:rsid w:val="005E2B43"/>
    <w:rsid w:val="005E59B4"/>
    <w:rsid w:val="005E7C2B"/>
    <w:rsid w:val="005F0274"/>
    <w:rsid w:val="005F1DD4"/>
    <w:rsid w:val="005F2094"/>
    <w:rsid w:val="005F235B"/>
    <w:rsid w:val="005F2C7F"/>
    <w:rsid w:val="005F2E12"/>
    <w:rsid w:val="005F3CF2"/>
    <w:rsid w:val="005F4B22"/>
    <w:rsid w:val="005F56B9"/>
    <w:rsid w:val="005F5BF2"/>
    <w:rsid w:val="005F5DF4"/>
    <w:rsid w:val="005F6900"/>
    <w:rsid w:val="005F7183"/>
    <w:rsid w:val="005F7F87"/>
    <w:rsid w:val="00601550"/>
    <w:rsid w:val="00601AB6"/>
    <w:rsid w:val="00602040"/>
    <w:rsid w:val="006024E0"/>
    <w:rsid w:val="0060404B"/>
    <w:rsid w:val="00604763"/>
    <w:rsid w:val="00605171"/>
    <w:rsid w:val="00605D3E"/>
    <w:rsid w:val="006060C0"/>
    <w:rsid w:val="006065EB"/>
    <w:rsid w:val="00607414"/>
    <w:rsid w:val="0061184E"/>
    <w:rsid w:val="00611873"/>
    <w:rsid w:val="00611EB6"/>
    <w:rsid w:val="0061203C"/>
    <w:rsid w:val="006137D1"/>
    <w:rsid w:val="006138A1"/>
    <w:rsid w:val="00613A48"/>
    <w:rsid w:val="00613A9F"/>
    <w:rsid w:val="006156B7"/>
    <w:rsid w:val="006165A6"/>
    <w:rsid w:val="006172FA"/>
    <w:rsid w:val="006177D0"/>
    <w:rsid w:val="006179C3"/>
    <w:rsid w:val="00617C2C"/>
    <w:rsid w:val="00617C2D"/>
    <w:rsid w:val="00617F94"/>
    <w:rsid w:val="006203EB"/>
    <w:rsid w:val="006206ED"/>
    <w:rsid w:val="00620884"/>
    <w:rsid w:val="006237EE"/>
    <w:rsid w:val="00626592"/>
    <w:rsid w:val="00627433"/>
    <w:rsid w:val="00627F23"/>
    <w:rsid w:val="0063031D"/>
    <w:rsid w:val="006303FC"/>
    <w:rsid w:val="006325E9"/>
    <w:rsid w:val="00632FFE"/>
    <w:rsid w:val="00633022"/>
    <w:rsid w:val="006356C1"/>
    <w:rsid w:val="00637E36"/>
    <w:rsid w:val="006405A8"/>
    <w:rsid w:val="006407C8"/>
    <w:rsid w:val="0064127D"/>
    <w:rsid w:val="00641D09"/>
    <w:rsid w:val="00642553"/>
    <w:rsid w:val="006429D9"/>
    <w:rsid w:val="006432D6"/>
    <w:rsid w:val="006432E1"/>
    <w:rsid w:val="00643613"/>
    <w:rsid w:val="00643B40"/>
    <w:rsid w:val="00645C28"/>
    <w:rsid w:val="00646054"/>
    <w:rsid w:val="0064633B"/>
    <w:rsid w:val="00646ADE"/>
    <w:rsid w:val="00647139"/>
    <w:rsid w:val="006510AA"/>
    <w:rsid w:val="00651418"/>
    <w:rsid w:val="0065159E"/>
    <w:rsid w:val="00653710"/>
    <w:rsid w:val="00653928"/>
    <w:rsid w:val="006539C3"/>
    <w:rsid w:val="006554F3"/>
    <w:rsid w:val="00656851"/>
    <w:rsid w:val="00660E04"/>
    <w:rsid w:val="0066150D"/>
    <w:rsid w:val="0066198C"/>
    <w:rsid w:val="006623AD"/>
    <w:rsid w:val="00662FA4"/>
    <w:rsid w:val="00664314"/>
    <w:rsid w:val="0066439D"/>
    <w:rsid w:val="0066447B"/>
    <w:rsid w:val="00666C05"/>
    <w:rsid w:val="0067043D"/>
    <w:rsid w:val="0067126A"/>
    <w:rsid w:val="00671C27"/>
    <w:rsid w:val="00672629"/>
    <w:rsid w:val="0067298F"/>
    <w:rsid w:val="006739B2"/>
    <w:rsid w:val="00673A95"/>
    <w:rsid w:val="00673DFA"/>
    <w:rsid w:val="00673F92"/>
    <w:rsid w:val="006740A1"/>
    <w:rsid w:val="006745C4"/>
    <w:rsid w:val="00674B8B"/>
    <w:rsid w:val="00674D2D"/>
    <w:rsid w:val="00676E11"/>
    <w:rsid w:val="00677968"/>
    <w:rsid w:val="00680B44"/>
    <w:rsid w:val="006811FC"/>
    <w:rsid w:val="00681D85"/>
    <w:rsid w:val="0068449B"/>
    <w:rsid w:val="006850BF"/>
    <w:rsid w:val="00685368"/>
    <w:rsid w:val="0068701B"/>
    <w:rsid w:val="006871AC"/>
    <w:rsid w:val="00687F65"/>
    <w:rsid w:val="00690C6C"/>
    <w:rsid w:val="00691249"/>
    <w:rsid w:val="006918CD"/>
    <w:rsid w:val="0069223B"/>
    <w:rsid w:val="00694EE3"/>
    <w:rsid w:val="0069624B"/>
    <w:rsid w:val="00696F6B"/>
    <w:rsid w:val="00697556"/>
    <w:rsid w:val="006A0BBF"/>
    <w:rsid w:val="006A2528"/>
    <w:rsid w:val="006A2BD1"/>
    <w:rsid w:val="006A3147"/>
    <w:rsid w:val="006A36C9"/>
    <w:rsid w:val="006A3972"/>
    <w:rsid w:val="006A3FA5"/>
    <w:rsid w:val="006A412B"/>
    <w:rsid w:val="006A4572"/>
    <w:rsid w:val="006A59E4"/>
    <w:rsid w:val="006A60D3"/>
    <w:rsid w:val="006B099B"/>
    <w:rsid w:val="006B0EF2"/>
    <w:rsid w:val="006B1373"/>
    <w:rsid w:val="006B1478"/>
    <w:rsid w:val="006B2F86"/>
    <w:rsid w:val="006B345A"/>
    <w:rsid w:val="006B4C85"/>
    <w:rsid w:val="006B5AE0"/>
    <w:rsid w:val="006B6082"/>
    <w:rsid w:val="006B628E"/>
    <w:rsid w:val="006B65F3"/>
    <w:rsid w:val="006B6CC7"/>
    <w:rsid w:val="006B6D80"/>
    <w:rsid w:val="006B6FAD"/>
    <w:rsid w:val="006C0707"/>
    <w:rsid w:val="006C07B0"/>
    <w:rsid w:val="006C1063"/>
    <w:rsid w:val="006C29D2"/>
    <w:rsid w:val="006C2DE8"/>
    <w:rsid w:val="006D069E"/>
    <w:rsid w:val="006D334A"/>
    <w:rsid w:val="006D37AC"/>
    <w:rsid w:val="006D3B25"/>
    <w:rsid w:val="006D467D"/>
    <w:rsid w:val="006D5634"/>
    <w:rsid w:val="006D5C87"/>
    <w:rsid w:val="006D5D1E"/>
    <w:rsid w:val="006E05EC"/>
    <w:rsid w:val="006E12F0"/>
    <w:rsid w:val="006E18EF"/>
    <w:rsid w:val="006E2722"/>
    <w:rsid w:val="006E41DA"/>
    <w:rsid w:val="006E73D0"/>
    <w:rsid w:val="006E7456"/>
    <w:rsid w:val="006E7BA0"/>
    <w:rsid w:val="006E7EE4"/>
    <w:rsid w:val="006F0229"/>
    <w:rsid w:val="006F0854"/>
    <w:rsid w:val="006F08F3"/>
    <w:rsid w:val="006F0C98"/>
    <w:rsid w:val="006F17E9"/>
    <w:rsid w:val="006F26CC"/>
    <w:rsid w:val="006F3145"/>
    <w:rsid w:val="006F4BD8"/>
    <w:rsid w:val="006F5F38"/>
    <w:rsid w:val="006F673B"/>
    <w:rsid w:val="006F6D47"/>
    <w:rsid w:val="006F70FF"/>
    <w:rsid w:val="007001A9"/>
    <w:rsid w:val="007005A3"/>
    <w:rsid w:val="00700B63"/>
    <w:rsid w:val="007017BE"/>
    <w:rsid w:val="00702190"/>
    <w:rsid w:val="007022B0"/>
    <w:rsid w:val="00702387"/>
    <w:rsid w:val="00702AFD"/>
    <w:rsid w:val="00703234"/>
    <w:rsid w:val="007035D9"/>
    <w:rsid w:val="00704291"/>
    <w:rsid w:val="00705E18"/>
    <w:rsid w:val="00707808"/>
    <w:rsid w:val="007109A4"/>
    <w:rsid w:val="00710A9C"/>
    <w:rsid w:val="007138A2"/>
    <w:rsid w:val="00713F94"/>
    <w:rsid w:val="007154A5"/>
    <w:rsid w:val="00716227"/>
    <w:rsid w:val="0072143C"/>
    <w:rsid w:val="00722372"/>
    <w:rsid w:val="0072332F"/>
    <w:rsid w:val="00724F6D"/>
    <w:rsid w:val="00725C59"/>
    <w:rsid w:val="0072636E"/>
    <w:rsid w:val="0072644E"/>
    <w:rsid w:val="007268A3"/>
    <w:rsid w:val="00726D82"/>
    <w:rsid w:val="007276B2"/>
    <w:rsid w:val="0073063C"/>
    <w:rsid w:val="00730BC6"/>
    <w:rsid w:val="00731624"/>
    <w:rsid w:val="00731A24"/>
    <w:rsid w:val="00732C52"/>
    <w:rsid w:val="00733582"/>
    <w:rsid w:val="00735299"/>
    <w:rsid w:val="0073558B"/>
    <w:rsid w:val="0073577C"/>
    <w:rsid w:val="007368BB"/>
    <w:rsid w:val="00736D71"/>
    <w:rsid w:val="007375C5"/>
    <w:rsid w:val="007376A9"/>
    <w:rsid w:val="00740232"/>
    <w:rsid w:val="00740545"/>
    <w:rsid w:val="007410FD"/>
    <w:rsid w:val="00741591"/>
    <w:rsid w:val="0074226F"/>
    <w:rsid w:val="00742441"/>
    <w:rsid w:val="0074270B"/>
    <w:rsid w:val="007432C5"/>
    <w:rsid w:val="007439C1"/>
    <w:rsid w:val="00745304"/>
    <w:rsid w:val="0074592D"/>
    <w:rsid w:val="00746B70"/>
    <w:rsid w:val="007476E9"/>
    <w:rsid w:val="00751E9C"/>
    <w:rsid w:val="007521D6"/>
    <w:rsid w:val="00752AA5"/>
    <w:rsid w:val="00752E81"/>
    <w:rsid w:val="007534D8"/>
    <w:rsid w:val="00753D3A"/>
    <w:rsid w:val="00754144"/>
    <w:rsid w:val="00754207"/>
    <w:rsid w:val="00754BE9"/>
    <w:rsid w:val="00757823"/>
    <w:rsid w:val="0075793C"/>
    <w:rsid w:val="00757D96"/>
    <w:rsid w:val="00757EA8"/>
    <w:rsid w:val="007608EA"/>
    <w:rsid w:val="00760ADD"/>
    <w:rsid w:val="00762DF2"/>
    <w:rsid w:val="00762E78"/>
    <w:rsid w:val="00764F71"/>
    <w:rsid w:val="00766828"/>
    <w:rsid w:val="00767CE9"/>
    <w:rsid w:val="00771176"/>
    <w:rsid w:val="00773E20"/>
    <w:rsid w:val="00774D5E"/>
    <w:rsid w:val="00774EA3"/>
    <w:rsid w:val="0077512B"/>
    <w:rsid w:val="00776386"/>
    <w:rsid w:val="00777F44"/>
    <w:rsid w:val="00780013"/>
    <w:rsid w:val="0078192F"/>
    <w:rsid w:val="00781BC9"/>
    <w:rsid w:val="00781D48"/>
    <w:rsid w:val="0078412E"/>
    <w:rsid w:val="007841D9"/>
    <w:rsid w:val="007847D0"/>
    <w:rsid w:val="00784DB1"/>
    <w:rsid w:val="0078567A"/>
    <w:rsid w:val="0078688B"/>
    <w:rsid w:val="00787E80"/>
    <w:rsid w:val="00791949"/>
    <w:rsid w:val="00792013"/>
    <w:rsid w:val="00793459"/>
    <w:rsid w:val="00793F9E"/>
    <w:rsid w:val="007949C9"/>
    <w:rsid w:val="00794D3D"/>
    <w:rsid w:val="00795018"/>
    <w:rsid w:val="007956A5"/>
    <w:rsid w:val="00795968"/>
    <w:rsid w:val="0079623A"/>
    <w:rsid w:val="0079760A"/>
    <w:rsid w:val="0079774B"/>
    <w:rsid w:val="00797E42"/>
    <w:rsid w:val="007A0237"/>
    <w:rsid w:val="007A0B5F"/>
    <w:rsid w:val="007A0FF2"/>
    <w:rsid w:val="007A1228"/>
    <w:rsid w:val="007A1A8B"/>
    <w:rsid w:val="007A33A9"/>
    <w:rsid w:val="007A3681"/>
    <w:rsid w:val="007A3C56"/>
    <w:rsid w:val="007A3F13"/>
    <w:rsid w:val="007A4235"/>
    <w:rsid w:val="007A474D"/>
    <w:rsid w:val="007A62E4"/>
    <w:rsid w:val="007A6D7C"/>
    <w:rsid w:val="007A70F2"/>
    <w:rsid w:val="007A7B70"/>
    <w:rsid w:val="007B001F"/>
    <w:rsid w:val="007B0D80"/>
    <w:rsid w:val="007B0E0D"/>
    <w:rsid w:val="007B0E72"/>
    <w:rsid w:val="007B2488"/>
    <w:rsid w:val="007B259F"/>
    <w:rsid w:val="007B4A97"/>
    <w:rsid w:val="007B500F"/>
    <w:rsid w:val="007B5301"/>
    <w:rsid w:val="007B645B"/>
    <w:rsid w:val="007B7144"/>
    <w:rsid w:val="007B734F"/>
    <w:rsid w:val="007B7AE2"/>
    <w:rsid w:val="007C0975"/>
    <w:rsid w:val="007C1428"/>
    <w:rsid w:val="007C1BC9"/>
    <w:rsid w:val="007C23C7"/>
    <w:rsid w:val="007C32BD"/>
    <w:rsid w:val="007C3C3F"/>
    <w:rsid w:val="007C3FD3"/>
    <w:rsid w:val="007C4DDE"/>
    <w:rsid w:val="007C5044"/>
    <w:rsid w:val="007C63A4"/>
    <w:rsid w:val="007C74B5"/>
    <w:rsid w:val="007D147E"/>
    <w:rsid w:val="007D1BAD"/>
    <w:rsid w:val="007D21C7"/>
    <w:rsid w:val="007D2411"/>
    <w:rsid w:val="007D36FE"/>
    <w:rsid w:val="007D431E"/>
    <w:rsid w:val="007D4508"/>
    <w:rsid w:val="007D4875"/>
    <w:rsid w:val="007D4AD5"/>
    <w:rsid w:val="007E05DF"/>
    <w:rsid w:val="007E0FCF"/>
    <w:rsid w:val="007E12F6"/>
    <w:rsid w:val="007E16FE"/>
    <w:rsid w:val="007E1814"/>
    <w:rsid w:val="007E19CD"/>
    <w:rsid w:val="007E1CE5"/>
    <w:rsid w:val="007E2810"/>
    <w:rsid w:val="007E2FFB"/>
    <w:rsid w:val="007E3245"/>
    <w:rsid w:val="007E3A33"/>
    <w:rsid w:val="007E3AB6"/>
    <w:rsid w:val="007E3F15"/>
    <w:rsid w:val="007E435A"/>
    <w:rsid w:val="007E490A"/>
    <w:rsid w:val="007E4A31"/>
    <w:rsid w:val="007E73B0"/>
    <w:rsid w:val="007E7491"/>
    <w:rsid w:val="007F0717"/>
    <w:rsid w:val="007F0974"/>
    <w:rsid w:val="007F2EAE"/>
    <w:rsid w:val="007F670C"/>
    <w:rsid w:val="007F6E3C"/>
    <w:rsid w:val="007F7950"/>
    <w:rsid w:val="007F7FAE"/>
    <w:rsid w:val="0080108E"/>
    <w:rsid w:val="00801BAE"/>
    <w:rsid w:val="00801E4B"/>
    <w:rsid w:val="00803747"/>
    <w:rsid w:val="00803927"/>
    <w:rsid w:val="00803B80"/>
    <w:rsid w:val="00803BE4"/>
    <w:rsid w:val="00804013"/>
    <w:rsid w:val="0080491B"/>
    <w:rsid w:val="008061C0"/>
    <w:rsid w:val="008071CC"/>
    <w:rsid w:val="0080736A"/>
    <w:rsid w:val="0080747A"/>
    <w:rsid w:val="00807541"/>
    <w:rsid w:val="008075DA"/>
    <w:rsid w:val="00807D1A"/>
    <w:rsid w:val="00810422"/>
    <w:rsid w:val="00810435"/>
    <w:rsid w:val="008105C8"/>
    <w:rsid w:val="00810632"/>
    <w:rsid w:val="00810778"/>
    <w:rsid w:val="00810C4B"/>
    <w:rsid w:val="00810DC6"/>
    <w:rsid w:val="008117F6"/>
    <w:rsid w:val="00812CD6"/>
    <w:rsid w:val="0081351A"/>
    <w:rsid w:val="00813806"/>
    <w:rsid w:val="00814B04"/>
    <w:rsid w:val="00815E87"/>
    <w:rsid w:val="00816A2A"/>
    <w:rsid w:val="00817069"/>
    <w:rsid w:val="00817189"/>
    <w:rsid w:val="0081724C"/>
    <w:rsid w:val="008177F3"/>
    <w:rsid w:val="00817B04"/>
    <w:rsid w:val="00820C76"/>
    <w:rsid w:val="00821128"/>
    <w:rsid w:val="0082168E"/>
    <w:rsid w:val="008216DE"/>
    <w:rsid w:val="0082206E"/>
    <w:rsid w:val="00823296"/>
    <w:rsid w:val="00824D8D"/>
    <w:rsid w:val="00824D95"/>
    <w:rsid w:val="0082510A"/>
    <w:rsid w:val="00825458"/>
    <w:rsid w:val="008272F7"/>
    <w:rsid w:val="00830C79"/>
    <w:rsid w:val="00830F25"/>
    <w:rsid w:val="008312C6"/>
    <w:rsid w:val="00831992"/>
    <w:rsid w:val="008319ED"/>
    <w:rsid w:val="00832081"/>
    <w:rsid w:val="00832FCE"/>
    <w:rsid w:val="008330E8"/>
    <w:rsid w:val="0083364E"/>
    <w:rsid w:val="00833CED"/>
    <w:rsid w:val="008345E9"/>
    <w:rsid w:val="0083473A"/>
    <w:rsid w:val="00840758"/>
    <w:rsid w:val="00841B3F"/>
    <w:rsid w:val="008434FE"/>
    <w:rsid w:val="00843572"/>
    <w:rsid w:val="00843AFA"/>
    <w:rsid w:val="00843D77"/>
    <w:rsid w:val="008441A0"/>
    <w:rsid w:val="008448E3"/>
    <w:rsid w:val="008451A3"/>
    <w:rsid w:val="00845ECB"/>
    <w:rsid w:val="008460E1"/>
    <w:rsid w:val="008466FE"/>
    <w:rsid w:val="00852F3B"/>
    <w:rsid w:val="00854B12"/>
    <w:rsid w:val="00855E41"/>
    <w:rsid w:val="008569F5"/>
    <w:rsid w:val="00856AE2"/>
    <w:rsid w:val="00860679"/>
    <w:rsid w:val="00860E6B"/>
    <w:rsid w:val="0086116D"/>
    <w:rsid w:val="00861985"/>
    <w:rsid w:val="00863BF8"/>
    <w:rsid w:val="0086549B"/>
    <w:rsid w:val="0086602A"/>
    <w:rsid w:val="00866F21"/>
    <w:rsid w:val="00870F38"/>
    <w:rsid w:val="00871A31"/>
    <w:rsid w:val="0087208F"/>
    <w:rsid w:val="008722D5"/>
    <w:rsid w:val="0087299A"/>
    <w:rsid w:val="008729AA"/>
    <w:rsid w:val="00872CF1"/>
    <w:rsid w:val="008743CE"/>
    <w:rsid w:val="00874896"/>
    <w:rsid w:val="008771C1"/>
    <w:rsid w:val="0087757E"/>
    <w:rsid w:val="00881EAB"/>
    <w:rsid w:val="00882549"/>
    <w:rsid w:val="00882A68"/>
    <w:rsid w:val="008838D1"/>
    <w:rsid w:val="0088535B"/>
    <w:rsid w:val="00886E2D"/>
    <w:rsid w:val="00886F52"/>
    <w:rsid w:val="00887036"/>
    <w:rsid w:val="00887464"/>
    <w:rsid w:val="00891011"/>
    <w:rsid w:val="00892883"/>
    <w:rsid w:val="0089310B"/>
    <w:rsid w:val="008945CB"/>
    <w:rsid w:val="00895305"/>
    <w:rsid w:val="00895540"/>
    <w:rsid w:val="008956E4"/>
    <w:rsid w:val="00896237"/>
    <w:rsid w:val="008966F0"/>
    <w:rsid w:val="00896C64"/>
    <w:rsid w:val="00896CBE"/>
    <w:rsid w:val="008A0E47"/>
    <w:rsid w:val="008A2283"/>
    <w:rsid w:val="008A22C2"/>
    <w:rsid w:val="008A4E44"/>
    <w:rsid w:val="008A561D"/>
    <w:rsid w:val="008A58B6"/>
    <w:rsid w:val="008A7788"/>
    <w:rsid w:val="008A79C0"/>
    <w:rsid w:val="008A7E42"/>
    <w:rsid w:val="008A7F9C"/>
    <w:rsid w:val="008B0534"/>
    <w:rsid w:val="008B18A0"/>
    <w:rsid w:val="008B20EF"/>
    <w:rsid w:val="008B2A9E"/>
    <w:rsid w:val="008B2F8A"/>
    <w:rsid w:val="008B464E"/>
    <w:rsid w:val="008B74DF"/>
    <w:rsid w:val="008B7D55"/>
    <w:rsid w:val="008C2A46"/>
    <w:rsid w:val="008C30EA"/>
    <w:rsid w:val="008C33F5"/>
    <w:rsid w:val="008C45BA"/>
    <w:rsid w:val="008C4620"/>
    <w:rsid w:val="008C472B"/>
    <w:rsid w:val="008C5B64"/>
    <w:rsid w:val="008C5F0A"/>
    <w:rsid w:val="008C642A"/>
    <w:rsid w:val="008C75D6"/>
    <w:rsid w:val="008C7F00"/>
    <w:rsid w:val="008D19CF"/>
    <w:rsid w:val="008D20A4"/>
    <w:rsid w:val="008D24FF"/>
    <w:rsid w:val="008D2E31"/>
    <w:rsid w:val="008D3668"/>
    <w:rsid w:val="008D3D9F"/>
    <w:rsid w:val="008D443D"/>
    <w:rsid w:val="008D4F71"/>
    <w:rsid w:val="008D5BDE"/>
    <w:rsid w:val="008D6478"/>
    <w:rsid w:val="008D6DB7"/>
    <w:rsid w:val="008D6DEB"/>
    <w:rsid w:val="008E0404"/>
    <w:rsid w:val="008E0DE9"/>
    <w:rsid w:val="008E11A7"/>
    <w:rsid w:val="008E1835"/>
    <w:rsid w:val="008E1BE9"/>
    <w:rsid w:val="008E236E"/>
    <w:rsid w:val="008E2597"/>
    <w:rsid w:val="008E32BF"/>
    <w:rsid w:val="008E32F2"/>
    <w:rsid w:val="008E3895"/>
    <w:rsid w:val="008E3B63"/>
    <w:rsid w:val="008E46C4"/>
    <w:rsid w:val="008E4D60"/>
    <w:rsid w:val="008E54CB"/>
    <w:rsid w:val="008E5DCB"/>
    <w:rsid w:val="008E6C7F"/>
    <w:rsid w:val="008E70EC"/>
    <w:rsid w:val="008E71A0"/>
    <w:rsid w:val="008E79EC"/>
    <w:rsid w:val="008E7C83"/>
    <w:rsid w:val="008F04B7"/>
    <w:rsid w:val="008F0AA7"/>
    <w:rsid w:val="008F0ACD"/>
    <w:rsid w:val="008F0E5A"/>
    <w:rsid w:val="008F1C1C"/>
    <w:rsid w:val="008F26F9"/>
    <w:rsid w:val="008F292D"/>
    <w:rsid w:val="008F2E72"/>
    <w:rsid w:val="008F321E"/>
    <w:rsid w:val="008F46AF"/>
    <w:rsid w:val="008F4CA5"/>
    <w:rsid w:val="008F4E7F"/>
    <w:rsid w:val="00900974"/>
    <w:rsid w:val="00902388"/>
    <w:rsid w:val="00902C7C"/>
    <w:rsid w:val="00903EF4"/>
    <w:rsid w:val="0090523B"/>
    <w:rsid w:val="00905713"/>
    <w:rsid w:val="00905868"/>
    <w:rsid w:val="00905895"/>
    <w:rsid w:val="00910DD6"/>
    <w:rsid w:val="00911690"/>
    <w:rsid w:val="00911821"/>
    <w:rsid w:val="00911958"/>
    <w:rsid w:val="0091211C"/>
    <w:rsid w:val="00912B12"/>
    <w:rsid w:val="009135F5"/>
    <w:rsid w:val="009153F3"/>
    <w:rsid w:val="00915574"/>
    <w:rsid w:val="00915B7C"/>
    <w:rsid w:val="00915F3D"/>
    <w:rsid w:val="00916B41"/>
    <w:rsid w:val="00920B16"/>
    <w:rsid w:val="00922391"/>
    <w:rsid w:val="00923CDE"/>
    <w:rsid w:val="00927BE0"/>
    <w:rsid w:val="00930693"/>
    <w:rsid w:val="00930C35"/>
    <w:rsid w:val="009321A4"/>
    <w:rsid w:val="00932BA3"/>
    <w:rsid w:val="00934097"/>
    <w:rsid w:val="0093598C"/>
    <w:rsid w:val="00936EA1"/>
    <w:rsid w:val="009371DF"/>
    <w:rsid w:val="0094289E"/>
    <w:rsid w:val="00943B2D"/>
    <w:rsid w:val="0094458D"/>
    <w:rsid w:val="00944964"/>
    <w:rsid w:val="00946452"/>
    <w:rsid w:val="00946EED"/>
    <w:rsid w:val="00950C09"/>
    <w:rsid w:val="00951430"/>
    <w:rsid w:val="00951453"/>
    <w:rsid w:val="00951645"/>
    <w:rsid w:val="00951901"/>
    <w:rsid w:val="00954847"/>
    <w:rsid w:val="00954B0B"/>
    <w:rsid w:val="0095548B"/>
    <w:rsid w:val="00956E38"/>
    <w:rsid w:val="0095706E"/>
    <w:rsid w:val="009607B0"/>
    <w:rsid w:val="009608F8"/>
    <w:rsid w:val="009614FE"/>
    <w:rsid w:val="009620F0"/>
    <w:rsid w:val="00962BD2"/>
    <w:rsid w:val="00962F93"/>
    <w:rsid w:val="009634E7"/>
    <w:rsid w:val="00963F07"/>
    <w:rsid w:val="0096413B"/>
    <w:rsid w:val="00964719"/>
    <w:rsid w:val="0096549F"/>
    <w:rsid w:val="00966256"/>
    <w:rsid w:val="009665CE"/>
    <w:rsid w:val="00966B5B"/>
    <w:rsid w:val="00967F86"/>
    <w:rsid w:val="009708C5"/>
    <w:rsid w:val="00970D23"/>
    <w:rsid w:val="009714A9"/>
    <w:rsid w:val="00971661"/>
    <w:rsid w:val="009717A2"/>
    <w:rsid w:val="009724A5"/>
    <w:rsid w:val="0097492D"/>
    <w:rsid w:val="00974A6B"/>
    <w:rsid w:val="0097631D"/>
    <w:rsid w:val="00976927"/>
    <w:rsid w:val="00976DA4"/>
    <w:rsid w:val="00977C31"/>
    <w:rsid w:val="009810E4"/>
    <w:rsid w:val="0098118F"/>
    <w:rsid w:val="009827E5"/>
    <w:rsid w:val="00983914"/>
    <w:rsid w:val="009839F5"/>
    <w:rsid w:val="00985781"/>
    <w:rsid w:val="00985F56"/>
    <w:rsid w:val="009861AB"/>
    <w:rsid w:val="009868D1"/>
    <w:rsid w:val="00986A36"/>
    <w:rsid w:val="00992BFC"/>
    <w:rsid w:val="00992FEA"/>
    <w:rsid w:val="0099493B"/>
    <w:rsid w:val="00995111"/>
    <w:rsid w:val="0099573E"/>
    <w:rsid w:val="00996C78"/>
    <w:rsid w:val="009A16FE"/>
    <w:rsid w:val="009A18EC"/>
    <w:rsid w:val="009A1B57"/>
    <w:rsid w:val="009A2002"/>
    <w:rsid w:val="009A2327"/>
    <w:rsid w:val="009A261E"/>
    <w:rsid w:val="009A2767"/>
    <w:rsid w:val="009A2E4F"/>
    <w:rsid w:val="009A34FE"/>
    <w:rsid w:val="009A4EEF"/>
    <w:rsid w:val="009A64E5"/>
    <w:rsid w:val="009A68FA"/>
    <w:rsid w:val="009A69AC"/>
    <w:rsid w:val="009A6F07"/>
    <w:rsid w:val="009A793E"/>
    <w:rsid w:val="009B0B4E"/>
    <w:rsid w:val="009B18E9"/>
    <w:rsid w:val="009B2FDC"/>
    <w:rsid w:val="009B3079"/>
    <w:rsid w:val="009B3312"/>
    <w:rsid w:val="009B50D4"/>
    <w:rsid w:val="009B5AA3"/>
    <w:rsid w:val="009B6188"/>
    <w:rsid w:val="009B63CD"/>
    <w:rsid w:val="009B66C3"/>
    <w:rsid w:val="009B73F7"/>
    <w:rsid w:val="009C196C"/>
    <w:rsid w:val="009C2B77"/>
    <w:rsid w:val="009C3697"/>
    <w:rsid w:val="009C4296"/>
    <w:rsid w:val="009C4300"/>
    <w:rsid w:val="009C48EE"/>
    <w:rsid w:val="009C4E2D"/>
    <w:rsid w:val="009C6EC5"/>
    <w:rsid w:val="009C6ED7"/>
    <w:rsid w:val="009D0160"/>
    <w:rsid w:val="009D0237"/>
    <w:rsid w:val="009D0366"/>
    <w:rsid w:val="009D14E3"/>
    <w:rsid w:val="009D19AB"/>
    <w:rsid w:val="009D2984"/>
    <w:rsid w:val="009D2A4E"/>
    <w:rsid w:val="009D3EF5"/>
    <w:rsid w:val="009D49B9"/>
    <w:rsid w:val="009D4D3B"/>
    <w:rsid w:val="009D57D0"/>
    <w:rsid w:val="009D6C17"/>
    <w:rsid w:val="009D76A5"/>
    <w:rsid w:val="009E0891"/>
    <w:rsid w:val="009E1D04"/>
    <w:rsid w:val="009E2F95"/>
    <w:rsid w:val="009E3070"/>
    <w:rsid w:val="009E3248"/>
    <w:rsid w:val="009E4640"/>
    <w:rsid w:val="009E4958"/>
    <w:rsid w:val="009E4E50"/>
    <w:rsid w:val="009E511F"/>
    <w:rsid w:val="009E54F9"/>
    <w:rsid w:val="009E5EF5"/>
    <w:rsid w:val="009E6020"/>
    <w:rsid w:val="009E7F21"/>
    <w:rsid w:val="009F0B93"/>
    <w:rsid w:val="009F0EA5"/>
    <w:rsid w:val="009F1387"/>
    <w:rsid w:val="009F1818"/>
    <w:rsid w:val="009F247F"/>
    <w:rsid w:val="009F2C87"/>
    <w:rsid w:val="009F2EA5"/>
    <w:rsid w:val="009F3063"/>
    <w:rsid w:val="009F333C"/>
    <w:rsid w:val="009F494F"/>
    <w:rsid w:val="009F5E29"/>
    <w:rsid w:val="009F6650"/>
    <w:rsid w:val="009F68B2"/>
    <w:rsid w:val="009F7062"/>
    <w:rsid w:val="009F76C7"/>
    <w:rsid w:val="00A01587"/>
    <w:rsid w:val="00A015AC"/>
    <w:rsid w:val="00A03195"/>
    <w:rsid w:val="00A05FB2"/>
    <w:rsid w:val="00A0661D"/>
    <w:rsid w:val="00A074F4"/>
    <w:rsid w:val="00A0775F"/>
    <w:rsid w:val="00A102BC"/>
    <w:rsid w:val="00A102E4"/>
    <w:rsid w:val="00A10AB8"/>
    <w:rsid w:val="00A10B47"/>
    <w:rsid w:val="00A1115C"/>
    <w:rsid w:val="00A11571"/>
    <w:rsid w:val="00A12140"/>
    <w:rsid w:val="00A12F3D"/>
    <w:rsid w:val="00A15844"/>
    <w:rsid w:val="00A15F96"/>
    <w:rsid w:val="00A16821"/>
    <w:rsid w:val="00A16D9A"/>
    <w:rsid w:val="00A17525"/>
    <w:rsid w:val="00A17AFF"/>
    <w:rsid w:val="00A17FA5"/>
    <w:rsid w:val="00A20428"/>
    <w:rsid w:val="00A2067F"/>
    <w:rsid w:val="00A208F8"/>
    <w:rsid w:val="00A211B5"/>
    <w:rsid w:val="00A21232"/>
    <w:rsid w:val="00A218DC"/>
    <w:rsid w:val="00A21C3B"/>
    <w:rsid w:val="00A21DA1"/>
    <w:rsid w:val="00A22CF1"/>
    <w:rsid w:val="00A243E2"/>
    <w:rsid w:val="00A2559E"/>
    <w:rsid w:val="00A2643F"/>
    <w:rsid w:val="00A26BA1"/>
    <w:rsid w:val="00A27BD6"/>
    <w:rsid w:val="00A27F44"/>
    <w:rsid w:val="00A30B64"/>
    <w:rsid w:val="00A315D9"/>
    <w:rsid w:val="00A3237B"/>
    <w:rsid w:val="00A32576"/>
    <w:rsid w:val="00A32E27"/>
    <w:rsid w:val="00A330DD"/>
    <w:rsid w:val="00A34DD8"/>
    <w:rsid w:val="00A355E8"/>
    <w:rsid w:val="00A35CD1"/>
    <w:rsid w:val="00A36BA5"/>
    <w:rsid w:val="00A36D7C"/>
    <w:rsid w:val="00A40733"/>
    <w:rsid w:val="00A42246"/>
    <w:rsid w:val="00A436FF"/>
    <w:rsid w:val="00A448FF"/>
    <w:rsid w:val="00A459CE"/>
    <w:rsid w:val="00A4667E"/>
    <w:rsid w:val="00A46782"/>
    <w:rsid w:val="00A4710E"/>
    <w:rsid w:val="00A47313"/>
    <w:rsid w:val="00A50557"/>
    <w:rsid w:val="00A515DB"/>
    <w:rsid w:val="00A52BCC"/>
    <w:rsid w:val="00A52F28"/>
    <w:rsid w:val="00A53401"/>
    <w:rsid w:val="00A53619"/>
    <w:rsid w:val="00A5531A"/>
    <w:rsid w:val="00A5585C"/>
    <w:rsid w:val="00A55F42"/>
    <w:rsid w:val="00A561A5"/>
    <w:rsid w:val="00A56C62"/>
    <w:rsid w:val="00A56E2C"/>
    <w:rsid w:val="00A57A4F"/>
    <w:rsid w:val="00A57C23"/>
    <w:rsid w:val="00A6074F"/>
    <w:rsid w:val="00A619CF"/>
    <w:rsid w:val="00A61C3D"/>
    <w:rsid w:val="00A62C63"/>
    <w:rsid w:val="00A63126"/>
    <w:rsid w:val="00A6326B"/>
    <w:rsid w:val="00A632F8"/>
    <w:rsid w:val="00A633F6"/>
    <w:rsid w:val="00A63751"/>
    <w:rsid w:val="00A641A0"/>
    <w:rsid w:val="00A6468C"/>
    <w:rsid w:val="00A66B8F"/>
    <w:rsid w:val="00A66D29"/>
    <w:rsid w:val="00A67ACF"/>
    <w:rsid w:val="00A70B23"/>
    <w:rsid w:val="00A70DEA"/>
    <w:rsid w:val="00A71A7A"/>
    <w:rsid w:val="00A72179"/>
    <w:rsid w:val="00A73081"/>
    <w:rsid w:val="00A74A0F"/>
    <w:rsid w:val="00A74B44"/>
    <w:rsid w:val="00A75AA5"/>
    <w:rsid w:val="00A762BD"/>
    <w:rsid w:val="00A763D7"/>
    <w:rsid w:val="00A76691"/>
    <w:rsid w:val="00A774C2"/>
    <w:rsid w:val="00A80794"/>
    <w:rsid w:val="00A81330"/>
    <w:rsid w:val="00A81349"/>
    <w:rsid w:val="00A82338"/>
    <w:rsid w:val="00A828BA"/>
    <w:rsid w:val="00A82B64"/>
    <w:rsid w:val="00A852B0"/>
    <w:rsid w:val="00A85684"/>
    <w:rsid w:val="00A87364"/>
    <w:rsid w:val="00A87BDD"/>
    <w:rsid w:val="00A87DCC"/>
    <w:rsid w:val="00A90112"/>
    <w:rsid w:val="00A908F0"/>
    <w:rsid w:val="00A90E31"/>
    <w:rsid w:val="00A92518"/>
    <w:rsid w:val="00A92A25"/>
    <w:rsid w:val="00A936A3"/>
    <w:rsid w:val="00A9388E"/>
    <w:rsid w:val="00A94187"/>
    <w:rsid w:val="00A946F1"/>
    <w:rsid w:val="00A94BA0"/>
    <w:rsid w:val="00A9578A"/>
    <w:rsid w:val="00A96305"/>
    <w:rsid w:val="00A9684F"/>
    <w:rsid w:val="00A9796A"/>
    <w:rsid w:val="00A97F62"/>
    <w:rsid w:val="00AA2C7B"/>
    <w:rsid w:val="00AA3F89"/>
    <w:rsid w:val="00AA4783"/>
    <w:rsid w:val="00AA4C2E"/>
    <w:rsid w:val="00AA6E05"/>
    <w:rsid w:val="00AA6E69"/>
    <w:rsid w:val="00AA6FC0"/>
    <w:rsid w:val="00AA745B"/>
    <w:rsid w:val="00AA78C8"/>
    <w:rsid w:val="00AA7B2D"/>
    <w:rsid w:val="00AB0C8F"/>
    <w:rsid w:val="00AB3325"/>
    <w:rsid w:val="00AB3B84"/>
    <w:rsid w:val="00AB4719"/>
    <w:rsid w:val="00AB4C9B"/>
    <w:rsid w:val="00AB511A"/>
    <w:rsid w:val="00AB5BA8"/>
    <w:rsid w:val="00AB6028"/>
    <w:rsid w:val="00AB60B6"/>
    <w:rsid w:val="00AC0DAD"/>
    <w:rsid w:val="00AC12CF"/>
    <w:rsid w:val="00AC1403"/>
    <w:rsid w:val="00AC1BA2"/>
    <w:rsid w:val="00AC2B3A"/>
    <w:rsid w:val="00AC3C8C"/>
    <w:rsid w:val="00AC4098"/>
    <w:rsid w:val="00AC4B5B"/>
    <w:rsid w:val="00AC51E6"/>
    <w:rsid w:val="00AC598F"/>
    <w:rsid w:val="00AC6B4D"/>
    <w:rsid w:val="00AC7ACF"/>
    <w:rsid w:val="00AD14D6"/>
    <w:rsid w:val="00AD3C53"/>
    <w:rsid w:val="00AD4099"/>
    <w:rsid w:val="00AD4C44"/>
    <w:rsid w:val="00AD5117"/>
    <w:rsid w:val="00AD5677"/>
    <w:rsid w:val="00AD5F28"/>
    <w:rsid w:val="00AD6D3B"/>
    <w:rsid w:val="00AD73E1"/>
    <w:rsid w:val="00AD7AC9"/>
    <w:rsid w:val="00AD7BEB"/>
    <w:rsid w:val="00AE0E18"/>
    <w:rsid w:val="00AE1C8C"/>
    <w:rsid w:val="00AE2E16"/>
    <w:rsid w:val="00AE445A"/>
    <w:rsid w:val="00AE473A"/>
    <w:rsid w:val="00AE55C8"/>
    <w:rsid w:val="00AE5D22"/>
    <w:rsid w:val="00AE6241"/>
    <w:rsid w:val="00AE7D9B"/>
    <w:rsid w:val="00AF0896"/>
    <w:rsid w:val="00AF27DC"/>
    <w:rsid w:val="00AF2951"/>
    <w:rsid w:val="00AF2D11"/>
    <w:rsid w:val="00AF3099"/>
    <w:rsid w:val="00AF62EA"/>
    <w:rsid w:val="00AF6C59"/>
    <w:rsid w:val="00AF6F21"/>
    <w:rsid w:val="00AF7033"/>
    <w:rsid w:val="00AF78FF"/>
    <w:rsid w:val="00B004C9"/>
    <w:rsid w:val="00B0114E"/>
    <w:rsid w:val="00B01305"/>
    <w:rsid w:val="00B01878"/>
    <w:rsid w:val="00B01F2C"/>
    <w:rsid w:val="00B02117"/>
    <w:rsid w:val="00B034EA"/>
    <w:rsid w:val="00B037BF"/>
    <w:rsid w:val="00B03FD9"/>
    <w:rsid w:val="00B049E4"/>
    <w:rsid w:val="00B05841"/>
    <w:rsid w:val="00B06AF8"/>
    <w:rsid w:val="00B074BC"/>
    <w:rsid w:val="00B10239"/>
    <w:rsid w:val="00B11087"/>
    <w:rsid w:val="00B12A85"/>
    <w:rsid w:val="00B12B82"/>
    <w:rsid w:val="00B12F26"/>
    <w:rsid w:val="00B133C3"/>
    <w:rsid w:val="00B1363D"/>
    <w:rsid w:val="00B13842"/>
    <w:rsid w:val="00B13BE7"/>
    <w:rsid w:val="00B142CC"/>
    <w:rsid w:val="00B165A4"/>
    <w:rsid w:val="00B16D84"/>
    <w:rsid w:val="00B17953"/>
    <w:rsid w:val="00B17DBA"/>
    <w:rsid w:val="00B20A59"/>
    <w:rsid w:val="00B2114C"/>
    <w:rsid w:val="00B21E07"/>
    <w:rsid w:val="00B22240"/>
    <w:rsid w:val="00B2353A"/>
    <w:rsid w:val="00B2431C"/>
    <w:rsid w:val="00B248B0"/>
    <w:rsid w:val="00B25B72"/>
    <w:rsid w:val="00B264A4"/>
    <w:rsid w:val="00B2729E"/>
    <w:rsid w:val="00B30039"/>
    <w:rsid w:val="00B30116"/>
    <w:rsid w:val="00B303A9"/>
    <w:rsid w:val="00B3204A"/>
    <w:rsid w:val="00B32853"/>
    <w:rsid w:val="00B32BC2"/>
    <w:rsid w:val="00B33254"/>
    <w:rsid w:val="00B33704"/>
    <w:rsid w:val="00B33734"/>
    <w:rsid w:val="00B34258"/>
    <w:rsid w:val="00B34669"/>
    <w:rsid w:val="00B35A72"/>
    <w:rsid w:val="00B410F8"/>
    <w:rsid w:val="00B421DC"/>
    <w:rsid w:val="00B42A43"/>
    <w:rsid w:val="00B43982"/>
    <w:rsid w:val="00B448E6"/>
    <w:rsid w:val="00B4490B"/>
    <w:rsid w:val="00B45DB4"/>
    <w:rsid w:val="00B468EB"/>
    <w:rsid w:val="00B47BDE"/>
    <w:rsid w:val="00B51439"/>
    <w:rsid w:val="00B5293D"/>
    <w:rsid w:val="00B538BC"/>
    <w:rsid w:val="00B53B85"/>
    <w:rsid w:val="00B53EA8"/>
    <w:rsid w:val="00B54DB0"/>
    <w:rsid w:val="00B5690F"/>
    <w:rsid w:val="00B57346"/>
    <w:rsid w:val="00B57C69"/>
    <w:rsid w:val="00B602ED"/>
    <w:rsid w:val="00B606E9"/>
    <w:rsid w:val="00B60CD2"/>
    <w:rsid w:val="00B61BB5"/>
    <w:rsid w:val="00B620EE"/>
    <w:rsid w:val="00B62749"/>
    <w:rsid w:val="00B62FF1"/>
    <w:rsid w:val="00B668B3"/>
    <w:rsid w:val="00B706A2"/>
    <w:rsid w:val="00B70970"/>
    <w:rsid w:val="00B72B5E"/>
    <w:rsid w:val="00B72F24"/>
    <w:rsid w:val="00B73EBA"/>
    <w:rsid w:val="00B74273"/>
    <w:rsid w:val="00B74374"/>
    <w:rsid w:val="00B748E4"/>
    <w:rsid w:val="00B752FF"/>
    <w:rsid w:val="00B7599B"/>
    <w:rsid w:val="00B76A33"/>
    <w:rsid w:val="00B76D8D"/>
    <w:rsid w:val="00B76DB8"/>
    <w:rsid w:val="00B804A4"/>
    <w:rsid w:val="00B806DC"/>
    <w:rsid w:val="00B80F9C"/>
    <w:rsid w:val="00B81484"/>
    <w:rsid w:val="00B83076"/>
    <w:rsid w:val="00B8361B"/>
    <w:rsid w:val="00B8430B"/>
    <w:rsid w:val="00B84338"/>
    <w:rsid w:val="00B86858"/>
    <w:rsid w:val="00B86E0D"/>
    <w:rsid w:val="00B90EEE"/>
    <w:rsid w:val="00B91845"/>
    <w:rsid w:val="00B91F96"/>
    <w:rsid w:val="00B94049"/>
    <w:rsid w:val="00B94D0A"/>
    <w:rsid w:val="00B95229"/>
    <w:rsid w:val="00B955CF"/>
    <w:rsid w:val="00B95757"/>
    <w:rsid w:val="00B9584D"/>
    <w:rsid w:val="00B9641E"/>
    <w:rsid w:val="00BA0D93"/>
    <w:rsid w:val="00BA1658"/>
    <w:rsid w:val="00BA2742"/>
    <w:rsid w:val="00BA2B37"/>
    <w:rsid w:val="00BA36AC"/>
    <w:rsid w:val="00BA46FB"/>
    <w:rsid w:val="00BA5592"/>
    <w:rsid w:val="00BA588F"/>
    <w:rsid w:val="00BA5C25"/>
    <w:rsid w:val="00BA728F"/>
    <w:rsid w:val="00BA7BEB"/>
    <w:rsid w:val="00BA7EBC"/>
    <w:rsid w:val="00BB16C4"/>
    <w:rsid w:val="00BB2ADC"/>
    <w:rsid w:val="00BB3E7F"/>
    <w:rsid w:val="00BB3E8C"/>
    <w:rsid w:val="00BB6B88"/>
    <w:rsid w:val="00BB6C15"/>
    <w:rsid w:val="00BB6E0F"/>
    <w:rsid w:val="00BB7BE6"/>
    <w:rsid w:val="00BC0B07"/>
    <w:rsid w:val="00BC278A"/>
    <w:rsid w:val="00BC3418"/>
    <w:rsid w:val="00BC39FC"/>
    <w:rsid w:val="00BC48A2"/>
    <w:rsid w:val="00BC495E"/>
    <w:rsid w:val="00BC59E0"/>
    <w:rsid w:val="00BC63A9"/>
    <w:rsid w:val="00BC6894"/>
    <w:rsid w:val="00BC70FA"/>
    <w:rsid w:val="00BC738D"/>
    <w:rsid w:val="00BC7458"/>
    <w:rsid w:val="00BD10F4"/>
    <w:rsid w:val="00BD1D16"/>
    <w:rsid w:val="00BD1D64"/>
    <w:rsid w:val="00BD2FFC"/>
    <w:rsid w:val="00BD44AE"/>
    <w:rsid w:val="00BD52BA"/>
    <w:rsid w:val="00BD67BE"/>
    <w:rsid w:val="00BD68AA"/>
    <w:rsid w:val="00BD7EDD"/>
    <w:rsid w:val="00BE078E"/>
    <w:rsid w:val="00BE0C6B"/>
    <w:rsid w:val="00BE1496"/>
    <w:rsid w:val="00BE190B"/>
    <w:rsid w:val="00BE1D1B"/>
    <w:rsid w:val="00BE4690"/>
    <w:rsid w:val="00BE4D47"/>
    <w:rsid w:val="00BE5A92"/>
    <w:rsid w:val="00BE61BE"/>
    <w:rsid w:val="00BE693D"/>
    <w:rsid w:val="00BE6B3E"/>
    <w:rsid w:val="00BE6EE2"/>
    <w:rsid w:val="00BE6F3B"/>
    <w:rsid w:val="00BF046A"/>
    <w:rsid w:val="00BF10A9"/>
    <w:rsid w:val="00BF137C"/>
    <w:rsid w:val="00BF18C9"/>
    <w:rsid w:val="00BF35C0"/>
    <w:rsid w:val="00BF39D5"/>
    <w:rsid w:val="00BF64E0"/>
    <w:rsid w:val="00C00012"/>
    <w:rsid w:val="00C00AE8"/>
    <w:rsid w:val="00C014C9"/>
    <w:rsid w:val="00C0261B"/>
    <w:rsid w:val="00C03EA8"/>
    <w:rsid w:val="00C0449C"/>
    <w:rsid w:val="00C045BA"/>
    <w:rsid w:val="00C045F7"/>
    <w:rsid w:val="00C0473E"/>
    <w:rsid w:val="00C04A1F"/>
    <w:rsid w:val="00C04F10"/>
    <w:rsid w:val="00C05A05"/>
    <w:rsid w:val="00C05F9E"/>
    <w:rsid w:val="00C07BF6"/>
    <w:rsid w:val="00C07C58"/>
    <w:rsid w:val="00C1050D"/>
    <w:rsid w:val="00C12562"/>
    <w:rsid w:val="00C12CD1"/>
    <w:rsid w:val="00C1333B"/>
    <w:rsid w:val="00C13D92"/>
    <w:rsid w:val="00C1706F"/>
    <w:rsid w:val="00C17401"/>
    <w:rsid w:val="00C17656"/>
    <w:rsid w:val="00C20873"/>
    <w:rsid w:val="00C20B21"/>
    <w:rsid w:val="00C2103F"/>
    <w:rsid w:val="00C21CA3"/>
    <w:rsid w:val="00C21E86"/>
    <w:rsid w:val="00C23EF4"/>
    <w:rsid w:val="00C248A3"/>
    <w:rsid w:val="00C25E21"/>
    <w:rsid w:val="00C272D8"/>
    <w:rsid w:val="00C30684"/>
    <w:rsid w:val="00C30C74"/>
    <w:rsid w:val="00C31CA4"/>
    <w:rsid w:val="00C324FE"/>
    <w:rsid w:val="00C33260"/>
    <w:rsid w:val="00C347E2"/>
    <w:rsid w:val="00C359D5"/>
    <w:rsid w:val="00C35FF1"/>
    <w:rsid w:val="00C36433"/>
    <w:rsid w:val="00C365A8"/>
    <w:rsid w:val="00C36BDE"/>
    <w:rsid w:val="00C3748B"/>
    <w:rsid w:val="00C40E0A"/>
    <w:rsid w:val="00C417B6"/>
    <w:rsid w:val="00C41CF6"/>
    <w:rsid w:val="00C425FF"/>
    <w:rsid w:val="00C43A1D"/>
    <w:rsid w:val="00C44D1F"/>
    <w:rsid w:val="00C452E5"/>
    <w:rsid w:val="00C46B94"/>
    <w:rsid w:val="00C46D71"/>
    <w:rsid w:val="00C473A7"/>
    <w:rsid w:val="00C477D6"/>
    <w:rsid w:val="00C502D6"/>
    <w:rsid w:val="00C50699"/>
    <w:rsid w:val="00C511BF"/>
    <w:rsid w:val="00C51456"/>
    <w:rsid w:val="00C523E1"/>
    <w:rsid w:val="00C53562"/>
    <w:rsid w:val="00C53922"/>
    <w:rsid w:val="00C55845"/>
    <w:rsid w:val="00C56397"/>
    <w:rsid w:val="00C579F2"/>
    <w:rsid w:val="00C60316"/>
    <w:rsid w:val="00C6182C"/>
    <w:rsid w:val="00C62460"/>
    <w:rsid w:val="00C6290F"/>
    <w:rsid w:val="00C63719"/>
    <w:rsid w:val="00C64641"/>
    <w:rsid w:val="00C64919"/>
    <w:rsid w:val="00C64D56"/>
    <w:rsid w:val="00C64FFE"/>
    <w:rsid w:val="00C650D7"/>
    <w:rsid w:val="00C65265"/>
    <w:rsid w:val="00C65445"/>
    <w:rsid w:val="00C654A1"/>
    <w:rsid w:val="00C65525"/>
    <w:rsid w:val="00C66384"/>
    <w:rsid w:val="00C66AF2"/>
    <w:rsid w:val="00C66B9B"/>
    <w:rsid w:val="00C703B8"/>
    <w:rsid w:val="00C706FC"/>
    <w:rsid w:val="00C71C86"/>
    <w:rsid w:val="00C7281A"/>
    <w:rsid w:val="00C72895"/>
    <w:rsid w:val="00C72B9E"/>
    <w:rsid w:val="00C73A30"/>
    <w:rsid w:val="00C73FCE"/>
    <w:rsid w:val="00C76292"/>
    <w:rsid w:val="00C7697D"/>
    <w:rsid w:val="00C77076"/>
    <w:rsid w:val="00C7788D"/>
    <w:rsid w:val="00C77E6D"/>
    <w:rsid w:val="00C8089A"/>
    <w:rsid w:val="00C824BA"/>
    <w:rsid w:val="00C82934"/>
    <w:rsid w:val="00C83091"/>
    <w:rsid w:val="00C83641"/>
    <w:rsid w:val="00C83739"/>
    <w:rsid w:val="00C83BFF"/>
    <w:rsid w:val="00C84E10"/>
    <w:rsid w:val="00C85B9D"/>
    <w:rsid w:val="00C85D8F"/>
    <w:rsid w:val="00C86998"/>
    <w:rsid w:val="00C929C0"/>
    <w:rsid w:val="00C92E08"/>
    <w:rsid w:val="00C92FE6"/>
    <w:rsid w:val="00C948C4"/>
    <w:rsid w:val="00C95613"/>
    <w:rsid w:val="00C97230"/>
    <w:rsid w:val="00CA00C4"/>
    <w:rsid w:val="00CA07E9"/>
    <w:rsid w:val="00CA123B"/>
    <w:rsid w:val="00CA1C27"/>
    <w:rsid w:val="00CA2697"/>
    <w:rsid w:val="00CA4814"/>
    <w:rsid w:val="00CA592B"/>
    <w:rsid w:val="00CB105D"/>
    <w:rsid w:val="00CB1737"/>
    <w:rsid w:val="00CB1895"/>
    <w:rsid w:val="00CB1A7D"/>
    <w:rsid w:val="00CB1D42"/>
    <w:rsid w:val="00CB1F39"/>
    <w:rsid w:val="00CB2D46"/>
    <w:rsid w:val="00CB39B3"/>
    <w:rsid w:val="00CB4687"/>
    <w:rsid w:val="00CB5BE5"/>
    <w:rsid w:val="00CB62AC"/>
    <w:rsid w:val="00CB6496"/>
    <w:rsid w:val="00CB6646"/>
    <w:rsid w:val="00CB6C85"/>
    <w:rsid w:val="00CB746B"/>
    <w:rsid w:val="00CC04B9"/>
    <w:rsid w:val="00CC125E"/>
    <w:rsid w:val="00CC12B9"/>
    <w:rsid w:val="00CC14E9"/>
    <w:rsid w:val="00CC1934"/>
    <w:rsid w:val="00CC213B"/>
    <w:rsid w:val="00CC216A"/>
    <w:rsid w:val="00CC33C2"/>
    <w:rsid w:val="00CC4A86"/>
    <w:rsid w:val="00CC4A97"/>
    <w:rsid w:val="00CC51BF"/>
    <w:rsid w:val="00CC6644"/>
    <w:rsid w:val="00CC71ED"/>
    <w:rsid w:val="00CD02D2"/>
    <w:rsid w:val="00CD1559"/>
    <w:rsid w:val="00CD1CA7"/>
    <w:rsid w:val="00CD35C9"/>
    <w:rsid w:val="00CD3728"/>
    <w:rsid w:val="00CD39BE"/>
    <w:rsid w:val="00CD3F13"/>
    <w:rsid w:val="00CD54BA"/>
    <w:rsid w:val="00CD642F"/>
    <w:rsid w:val="00CD6BF6"/>
    <w:rsid w:val="00CD7918"/>
    <w:rsid w:val="00CE004E"/>
    <w:rsid w:val="00CE1923"/>
    <w:rsid w:val="00CE2889"/>
    <w:rsid w:val="00CE32EA"/>
    <w:rsid w:val="00CE4D70"/>
    <w:rsid w:val="00CE5F55"/>
    <w:rsid w:val="00CE60FB"/>
    <w:rsid w:val="00CE7134"/>
    <w:rsid w:val="00CE72B2"/>
    <w:rsid w:val="00CE73C3"/>
    <w:rsid w:val="00CF0310"/>
    <w:rsid w:val="00CF07A8"/>
    <w:rsid w:val="00CF0E97"/>
    <w:rsid w:val="00CF2678"/>
    <w:rsid w:val="00CF371C"/>
    <w:rsid w:val="00CF3A36"/>
    <w:rsid w:val="00CF4549"/>
    <w:rsid w:val="00CF4841"/>
    <w:rsid w:val="00CF4C0E"/>
    <w:rsid w:val="00CF535C"/>
    <w:rsid w:val="00CF5611"/>
    <w:rsid w:val="00CF5EEC"/>
    <w:rsid w:val="00CF6799"/>
    <w:rsid w:val="00CF7ED7"/>
    <w:rsid w:val="00D0182F"/>
    <w:rsid w:val="00D018A6"/>
    <w:rsid w:val="00D026D1"/>
    <w:rsid w:val="00D02A57"/>
    <w:rsid w:val="00D0389D"/>
    <w:rsid w:val="00D07B91"/>
    <w:rsid w:val="00D101FC"/>
    <w:rsid w:val="00D10990"/>
    <w:rsid w:val="00D11051"/>
    <w:rsid w:val="00D11BA7"/>
    <w:rsid w:val="00D12BB7"/>
    <w:rsid w:val="00D135C8"/>
    <w:rsid w:val="00D145BC"/>
    <w:rsid w:val="00D14E1F"/>
    <w:rsid w:val="00D162D7"/>
    <w:rsid w:val="00D1654C"/>
    <w:rsid w:val="00D1676D"/>
    <w:rsid w:val="00D16956"/>
    <w:rsid w:val="00D204E0"/>
    <w:rsid w:val="00D205D8"/>
    <w:rsid w:val="00D20BA8"/>
    <w:rsid w:val="00D228D1"/>
    <w:rsid w:val="00D23041"/>
    <w:rsid w:val="00D2339A"/>
    <w:rsid w:val="00D2669C"/>
    <w:rsid w:val="00D26890"/>
    <w:rsid w:val="00D26A70"/>
    <w:rsid w:val="00D3036D"/>
    <w:rsid w:val="00D31B8A"/>
    <w:rsid w:val="00D3213B"/>
    <w:rsid w:val="00D33A1D"/>
    <w:rsid w:val="00D33B42"/>
    <w:rsid w:val="00D34099"/>
    <w:rsid w:val="00D34560"/>
    <w:rsid w:val="00D3459F"/>
    <w:rsid w:val="00D351A9"/>
    <w:rsid w:val="00D35B8C"/>
    <w:rsid w:val="00D370BA"/>
    <w:rsid w:val="00D3770E"/>
    <w:rsid w:val="00D37A53"/>
    <w:rsid w:val="00D37ADF"/>
    <w:rsid w:val="00D37CB9"/>
    <w:rsid w:val="00D40082"/>
    <w:rsid w:val="00D40713"/>
    <w:rsid w:val="00D40744"/>
    <w:rsid w:val="00D41B9E"/>
    <w:rsid w:val="00D41D7E"/>
    <w:rsid w:val="00D41EB4"/>
    <w:rsid w:val="00D428F8"/>
    <w:rsid w:val="00D4389B"/>
    <w:rsid w:val="00D446E6"/>
    <w:rsid w:val="00D460C5"/>
    <w:rsid w:val="00D46E0D"/>
    <w:rsid w:val="00D47589"/>
    <w:rsid w:val="00D51E36"/>
    <w:rsid w:val="00D5557E"/>
    <w:rsid w:val="00D55744"/>
    <w:rsid w:val="00D55E01"/>
    <w:rsid w:val="00D564EE"/>
    <w:rsid w:val="00D569B5"/>
    <w:rsid w:val="00D60C82"/>
    <w:rsid w:val="00D60E9D"/>
    <w:rsid w:val="00D6134E"/>
    <w:rsid w:val="00D61426"/>
    <w:rsid w:val="00D61CA9"/>
    <w:rsid w:val="00D63BA4"/>
    <w:rsid w:val="00D63F94"/>
    <w:rsid w:val="00D64E55"/>
    <w:rsid w:val="00D6571A"/>
    <w:rsid w:val="00D66172"/>
    <w:rsid w:val="00D6690A"/>
    <w:rsid w:val="00D66BF8"/>
    <w:rsid w:val="00D67254"/>
    <w:rsid w:val="00D67908"/>
    <w:rsid w:val="00D67CAB"/>
    <w:rsid w:val="00D70491"/>
    <w:rsid w:val="00D70C3C"/>
    <w:rsid w:val="00D72B75"/>
    <w:rsid w:val="00D75F70"/>
    <w:rsid w:val="00D811FE"/>
    <w:rsid w:val="00D8136D"/>
    <w:rsid w:val="00D81616"/>
    <w:rsid w:val="00D81655"/>
    <w:rsid w:val="00D81A08"/>
    <w:rsid w:val="00D81F5E"/>
    <w:rsid w:val="00D82C0C"/>
    <w:rsid w:val="00D82CB7"/>
    <w:rsid w:val="00D83CFB"/>
    <w:rsid w:val="00D90464"/>
    <w:rsid w:val="00D90607"/>
    <w:rsid w:val="00D91C37"/>
    <w:rsid w:val="00D936A3"/>
    <w:rsid w:val="00D937C7"/>
    <w:rsid w:val="00D941A3"/>
    <w:rsid w:val="00D944D1"/>
    <w:rsid w:val="00D959BB"/>
    <w:rsid w:val="00D9626B"/>
    <w:rsid w:val="00D96287"/>
    <w:rsid w:val="00DA1C66"/>
    <w:rsid w:val="00DA1DE2"/>
    <w:rsid w:val="00DA3053"/>
    <w:rsid w:val="00DA353C"/>
    <w:rsid w:val="00DA362F"/>
    <w:rsid w:val="00DA3B25"/>
    <w:rsid w:val="00DA5B66"/>
    <w:rsid w:val="00DA5CD3"/>
    <w:rsid w:val="00DA641B"/>
    <w:rsid w:val="00DA697C"/>
    <w:rsid w:val="00DA6A5B"/>
    <w:rsid w:val="00DA7FAE"/>
    <w:rsid w:val="00DB0453"/>
    <w:rsid w:val="00DB0D42"/>
    <w:rsid w:val="00DB1C39"/>
    <w:rsid w:val="00DB1FB7"/>
    <w:rsid w:val="00DB2E7E"/>
    <w:rsid w:val="00DB4443"/>
    <w:rsid w:val="00DB5390"/>
    <w:rsid w:val="00DB5594"/>
    <w:rsid w:val="00DB59F8"/>
    <w:rsid w:val="00DB66D5"/>
    <w:rsid w:val="00DB6D5E"/>
    <w:rsid w:val="00DC060E"/>
    <w:rsid w:val="00DC0658"/>
    <w:rsid w:val="00DC0F51"/>
    <w:rsid w:val="00DC0FF1"/>
    <w:rsid w:val="00DC13D7"/>
    <w:rsid w:val="00DC29B8"/>
    <w:rsid w:val="00DC2C84"/>
    <w:rsid w:val="00DC2F68"/>
    <w:rsid w:val="00DC32C9"/>
    <w:rsid w:val="00DC331B"/>
    <w:rsid w:val="00DC3375"/>
    <w:rsid w:val="00DC3A05"/>
    <w:rsid w:val="00DC5A44"/>
    <w:rsid w:val="00DC614B"/>
    <w:rsid w:val="00DD08B6"/>
    <w:rsid w:val="00DD0D49"/>
    <w:rsid w:val="00DD2018"/>
    <w:rsid w:val="00DD4B10"/>
    <w:rsid w:val="00DD51B2"/>
    <w:rsid w:val="00DD610C"/>
    <w:rsid w:val="00DD6870"/>
    <w:rsid w:val="00DD7610"/>
    <w:rsid w:val="00DD77D1"/>
    <w:rsid w:val="00DD7B3F"/>
    <w:rsid w:val="00DD7C9F"/>
    <w:rsid w:val="00DE0B16"/>
    <w:rsid w:val="00DE0D2C"/>
    <w:rsid w:val="00DE0F92"/>
    <w:rsid w:val="00DE29FE"/>
    <w:rsid w:val="00DE4E75"/>
    <w:rsid w:val="00DE5061"/>
    <w:rsid w:val="00DE56E7"/>
    <w:rsid w:val="00DE635C"/>
    <w:rsid w:val="00DE6F20"/>
    <w:rsid w:val="00DE79AE"/>
    <w:rsid w:val="00DF0F51"/>
    <w:rsid w:val="00DF2164"/>
    <w:rsid w:val="00DF30F4"/>
    <w:rsid w:val="00DF31E1"/>
    <w:rsid w:val="00DF323D"/>
    <w:rsid w:val="00DF37A7"/>
    <w:rsid w:val="00DF39B8"/>
    <w:rsid w:val="00DF45E3"/>
    <w:rsid w:val="00DF4D83"/>
    <w:rsid w:val="00DF5564"/>
    <w:rsid w:val="00DF5950"/>
    <w:rsid w:val="00DF5E76"/>
    <w:rsid w:val="00E009B1"/>
    <w:rsid w:val="00E00F55"/>
    <w:rsid w:val="00E017A3"/>
    <w:rsid w:val="00E03748"/>
    <w:rsid w:val="00E03D7A"/>
    <w:rsid w:val="00E041FF"/>
    <w:rsid w:val="00E0452B"/>
    <w:rsid w:val="00E06D03"/>
    <w:rsid w:val="00E07E50"/>
    <w:rsid w:val="00E10325"/>
    <w:rsid w:val="00E109CD"/>
    <w:rsid w:val="00E12037"/>
    <w:rsid w:val="00E15F14"/>
    <w:rsid w:val="00E16570"/>
    <w:rsid w:val="00E16BF2"/>
    <w:rsid w:val="00E178C9"/>
    <w:rsid w:val="00E21464"/>
    <w:rsid w:val="00E23D23"/>
    <w:rsid w:val="00E2423D"/>
    <w:rsid w:val="00E24361"/>
    <w:rsid w:val="00E243E4"/>
    <w:rsid w:val="00E25666"/>
    <w:rsid w:val="00E26778"/>
    <w:rsid w:val="00E2753B"/>
    <w:rsid w:val="00E27616"/>
    <w:rsid w:val="00E27D51"/>
    <w:rsid w:val="00E30623"/>
    <w:rsid w:val="00E30BF6"/>
    <w:rsid w:val="00E31870"/>
    <w:rsid w:val="00E320C8"/>
    <w:rsid w:val="00E32D8B"/>
    <w:rsid w:val="00E33C5E"/>
    <w:rsid w:val="00E34818"/>
    <w:rsid w:val="00E36AF5"/>
    <w:rsid w:val="00E36CCD"/>
    <w:rsid w:val="00E37E85"/>
    <w:rsid w:val="00E37EDD"/>
    <w:rsid w:val="00E404CE"/>
    <w:rsid w:val="00E40B19"/>
    <w:rsid w:val="00E4135C"/>
    <w:rsid w:val="00E417E6"/>
    <w:rsid w:val="00E41D7A"/>
    <w:rsid w:val="00E42634"/>
    <w:rsid w:val="00E42DDC"/>
    <w:rsid w:val="00E4375E"/>
    <w:rsid w:val="00E43CAD"/>
    <w:rsid w:val="00E44CCE"/>
    <w:rsid w:val="00E46D20"/>
    <w:rsid w:val="00E46F7E"/>
    <w:rsid w:val="00E505C8"/>
    <w:rsid w:val="00E51141"/>
    <w:rsid w:val="00E5140E"/>
    <w:rsid w:val="00E51EA9"/>
    <w:rsid w:val="00E52DFD"/>
    <w:rsid w:val="00E53C59"/>
    <w:rsid w:val="00E53F38"/>
    <w:rsid w:val="00E5498E"/>
    <w:rsid w:val="00E55754"/>
    <w:rsid w:val="00E5702E"/>
    <w:rsid w:val="00E6008B"/>
    <w:rsid w:val="00E615A7"/>
    <w:rsid w:val="00E624AF"/>
    <w:rsid w:val="00E62D45"/>
    <w:rsid w:val="00E6335B"/>
    <w:rsid w:val="00E63916"/>
    <w:rsid w:val="00E666ED"/>
    <w:rsid w:val="00E67CB8"/>
    <w:rsid w:val="00E7038C"/>
    <w:rsid w:val="00E714AE"/>
    <w:rsid w:val="00E71C14"/>
    <w:rsid w:val="00E72ACD"/>
    <w:rsid w:val="00E72B9C"/>
    <w:rsid w:val="00E72FC4"/>
    <w:rsid w:val="00E73F5B"/>
    <w:rsid w:val="00E75C62"/>
    <w:rsid w:val="00E76184"/>
    <w:rsid w:val="00E76B2E"/>
    <w:rsid w:val="00E771E5"/>
    <w:rsid w:val="00E808D2"/>
    <w:rsid w:val="00E82407"/>
    <w:rsid w:val="00E826E4"/>
    <w:rsid w:val="00E828EB"/>
    <w:rsid w:val="00E8667A"/>
    <w:rsid w:val="00E86BD4"/>
    <w:rsid w:val="00E86C40"/>
    <w:rsid w:val="00E905AF"/>
    <w:rsid w:val="00E917D0"/>
    <w:rsid w:val="00E919D4"/>
    <w:rsid w:val="00E9203A"/>
    <w:rsid w:val="00E920A9"/>
    <w:rsid w:val="00E94024"/>
    <w:rsid w:val="00E94AA5"/>
    <w:rsid w:val="00E9551C"/>
    <w:rsid w:val="00E9593F"/>
    <w:rsid w:val="00E97803"/>
    <w:rsid w:val="00E979EA"/>
    <w:rsid w:val="00E97AF2"/>
    <w:rsid w:val="00E97D2B"/>
    <w:rsid w:val="00EA0D81"/>
    <w:rsid w:val="00EA1C5F"/>
    <w:rsid w:val="00EA1E02"/>
    <w:rsid w:val="00EA2AAE"/>
    <w:rsid w:val="00EA4446"/>
    <w:rsid w:val="00EA4F03"/>
    <w:rsid w:val="00EA5500"/>
    <w:rsid w:val="00EA551F"/>
    <w:rsid w:val="00EA5BFE"/>
    <w:rsid w:val="00EA5CF1"/>
    <w:rsid w:val="00EA5DC9"/>
    <w:rsid w:val="00EA5F19"/>
    <w:rsid w:val="00EA661C"/>
    <w:rsid w:val="00EA69E4"/>
    <w:rsid w:val="00EA6F9A"/>
    <w:rsid w:val="00EB1247"/>
    <w:rsid w:val="00EB1FFA"/>
    <w:rsid w:val="00EB2636"/>
    <w:rsid w:val="00EB580A"/>
    <w:rsid w:val="00EB5889"/>
    <w:rsid w:val="00EB6257"/>
    <w:rsid w:val="00EB643A"/>
    <w:rsid w:val="00EB7939"/>
    <w:rsid w:val="00EC0F05"/>
    <w:rsid w:val="00EC1681"/>
    <w:rsid w:val="00EC1C8E"/>
    <w:rsid w:val="00EC1E93"/>
    <w:rsid w:val="00EC20A6"/>
    <w:rsid w:val="00EC269F"/>
    <w:rsid w:val="00EC2BCF"/>
    <w:rsid w:val="00EC5680"/>
    <w:rsid w:val="00EC6340"/>
    <w:rsid w:val="00EC6A10"/>
    <w:rsid w:val="00EC7AC2"/>
    <w:rsid w:val="00ED0485"/>
    <w:rsid w:val="00ED061E"/>
    <w:rsid w:val="00ED0DA2"/>
    <w:rsid w:val="00ED0DAE"/>
    <w:rsid w:val="00ED105F"/>
    <w:rsid w:val="00ED1AC3"/>
    <w:rsid w:val="00ED23E8"/>
    <w:rsid w:val="00ED342D"/>
    <w:rsid w:val="00ED3753"/>
    <w:rsid w:val="00ED4C2D"/>
    <w:rsid w:val="00ED4E2E"/>
    <w:rsid w:val="00ED4FB1"/>
    <w:rsid w:val="00ED529C"/>
    <w:rsid w:val="00ED54FC"/>
    <w:rsid w:val="00ED56B4"/>
    <w:rsid w:val="00ED6ACB"/>
    <w:rsid w:val="00EE0277"/>
    <w:rsid w:val="00EE0843"/>
    <w:rsid w:val="00EE15F1"/>
    <w:rsid w:val="00EE1939"/>
    <w:rsid w:val="00EE1C13"/>
    <w:rsid w:val="00EE2D22"/>
    <w:rsid w:val="00EE2D94"/>
    <w:rsid w:val="00EE3697"/>
    <w:rsid w:val="00EE38EA"/>
    <w:rsid w:val="00EE46F2"/>
    <w:rsid w:val="00EE4814"/>
    <w:rsid w:val="00EE6033"/>
    <w:rsid w:val="00EE61EC"/>
    <w:rsid w:val="00EE6517"/>
    <w:rsid w:val="00EE679A"/>
    <w:rsid w:val="00EE74EE"/>
    <w:rsid w:val="00EF0059"/>
    <w:rsid w:val="00EF0371"/>
    <w:rsid w:val="00EF0AEA"/>
    <w:rsid w:val="00EF0F8A"/>
    <w:rsid w:val="00EF1C0F"/>
    <w:rsid w:val="00EF1EDE"/>
    <w:rsid w:val="00EF2F1C"/>
    <w:rsid w:val="00EF5617"/>
    <w:rsid w:val="00EF56A7"/>
    <w:rsid w:val="00EF59D7"/>
    <w:rsid w:val="00EF627F"/>
    <w:rsid w:val="00EF62B1"/>
    <w:rsid w:val="00EF6C0C"/>
    <w:rsid w:val="00EF787B"/>
    <w:rsid w:val="00EF7EC4"/>
    <w:rsid w:val="00F01208"/>
    <w:rsid w:val="00F020E6"/>
    <w:rsid w:val="00F027CA"/>
    <w:rsid w:val="00F03689"/>
    <w:rsid w:val="00F0393C"/>
    <w:rsid w:val="00F03DEC"/>
    <w:rsid w:val="00F050D2"/>
    <w:rsid w:val="00F05A6C"/>
    <w:rsid w:val="00F05CA4"/>
    <w:rsid w:val="00F06CB2"/>
    <w:rsid w:val="00F06E4A"/>
    <w:rsid w:val="00F0769C"/>
    <w:rsid w:val="00F104AE"/>
    <w:rsid w:val="00F10EE7"/>
    <w:rsid w:val="00F12079"/>
    <w:rsid w:val="00F14424"/>
    <w:rsid w:val="00F1483C"/>
    <w:rsid w:val="00F14D32"/>
    <w:rsid w:val="00F1667C"/>
    <w:rsid w:val="00F16A54"/>
    <w:rsid w:val="00F17939"/>
    <w:rsid w:val="00F2002F"/>
    <w:rsid w:val="00F2007A"/>
    <w:rsid w:val="00F209F8"/>
    <w:rsid w:val="00F20F6D"/>
    <w:rsid w:val="00F213B3"/>
    <w:rsid w:val="00F2306B"/>
    <w:rsid w:val="00F23118"/>
    <w:rsid w:val="00F2385E"/>
    <w:rsid w:val="00F23E27"/>
    <w:rsid w:val="00F240FF"/>
    <w:rsid w:val="00F2420A"/>
    <w:rsid w:val="00F24BA7"/>
    <w:rsid w:val="00F25730"/>
    <w:rsid w:val="00F25FC7"/>
    <w:rsid w:val="00F26849"/>
    <w:rsid w:val="00F26A74"/>
    <w:rsid w:val="00F27DFF"/>
    <w:rsid w:val="00F311A2"/>
    <w:rsid w:val="00F316F3"/>
    <w:rsid w:val="00F34301"/>
    <w:rsid w:val="00F34EC2"/>
    <w:rsid w:val="00F359BF"/>
    <w:rsid w:val="00F370AA"/>
    <w:rsid w:val="00F3792D"/>
    <w:rsid w:val="00F4120E"/>
    <w:rsid w:val="00F418ED"/>
    <w:rsid w:val="00F42B48"/>
    <w:rsid w:val="00F42F60"/>
    <w:rsid w:val="00F43CD9"/>
    <w:rsid w:val="00F43F5D"/>
    <w:rsid w:val="00F4531D"/>
    <w:rsid w:val="00F45ACB"/>
    <w:rsid w:val="00F4754A"/>
    <w:rsid w:val="00F510BF"/>
    <w:rsid w:val="00F510C7"/>
    <w:rsid w:val="00F516AA"/>
    <w:rsid w:val="00F51C88"/>
    <w:rsid w:val="00F525FD"/>
    <w:rsid w:val="00F529DD"/>
    <w:rsid w:val="00F529FF"/>
    <w:rsid w:val="00F53D65"/>
    <w:rsid w:val="00F53E4A"/>
    <w:rsid w:val="00F5455B"/>
    <w:rsid w:val="00F55429"/>
    <w:rsid w:val="00F5685D"/>
    <w:rsid w:val="00F6271F"/>
    <w:rsid w:val="00F63037"/>
    <w:rsid w:val="00F6337C"/>
    <w:rsid w:val="00F64DBF"/>
    <w:rsid w:val="00F65F02"/>
    <w:rsid w:val="00F66DB5"/>
    <w:rsid w:val="00F6759A"/>
    <w:rsid w:val="00F677C3"/>
    <w:rsid w:val="00F67967"/>
    <w:rsid w:val="00F67B48"/>
    <w:rsid w:val="00F67F32"/>
    <w:rsid w:val="00F70B1C"/>
    <w:rsid w:val="00F71D38"/>
    <w:rsid w:val="00F7269D"/>
    <w:rsid w:val="00F73985"/>
    <w:rsid w:val="00F744B0"/>
    <w:rsid w:val="00F745D4"/>
    <w:rsid w:val="00F74C11"/>
    <w:rsid w:val="00F7604B"/>
    <w:rsid w:val="00F762E4"/>
    <w:rsid w:val="00F76801"/>
    <w:rsid w:val="00F7686A"/>
    <w:rsid w:val="00F76CB1"/>
    <w:rsid w:val="00F80706"/>
    <w:rsid w:val="00F807F0"/>
    <w:rsid w:val="00F823CC"/>
    <w:rsid w:val="00F82824"/>
    <w:rsid w:val="00F87021"/>
    <w:rsid w:val="00F90AC9"/>
    <w:rsid w:val="00F914B6"/>
    <w:rsid w:val="00F915E7"/>
    <w:rsid w:val="00F92287"/>
    <w:rsid w:val="00F92B5D"/>
    <w:rsid w:val="00F92E0B"/>
    <w:rsid w:val="00F9501D"/>
    <w:rsid w:val="00F97265"/>
    <w:rsid w:val="00F972D1"/>
    <w:rsid w:val="00F975EA"/>
    <w:rsid w:val="00F9769C"/>
    <w:rsid w:val="00FA0B70"/>
    <w:rsid w:val="00FA0FB3"/>
    <w:rsid w:val="00FA3B5D"/>
    <w:rsid w:val="00FA5573"/>
    <w:rsid w:val="00FA5E2A"/>
    <w:rsid w:val="00FA5F38"/>
    <w:rsid w:val="00FA68A3"/>
    <w:rsid w:val="00FA7384"/>
    <w:rsid w:val="00FA7C1D"/>
    <w:rsid w:val="00FB0549"/>
    <w:rsid w:val="00FB0608"/>
    <w:rsid w:val="00FB1029"/>
    <w:rsid w:val="00FB28EE"/>
    <w:rsid w:val="00FB51D3"/>
    <w:rsid w:val="00FB6641"/>
    <w:rsid w:val="00FB670B"/>
    <w:rsid w:val="00FB713F"/>
    <w:rsid w:val="00FB75D8"/>
    <w:rsid w:val="00FB796E"/>
    <w:rsid w:val="00FC0516"/>
    <w:rsid w:val="00FC05D3"/>
    <w:rsid w:val="00FC099A"/>
    <w:rsid w:val="00FC100F"/>
    <w:rsid w:val="00FC19F2"/>
    <w:rsid w:val="00FC457C"/>
    <w:rsid w:val="00FC56FB"/>
    <w:rsid w:val="00FC5BED"/>
    <w:rsid w:val="00FC5D50"/>
    <w:rsid w:val="00FC5F37"/>
    <w:rsid w:val="00FD15C7"/>
    <w:rsid w:val="00FD2A67"/>
    <w:rsid w:val="00FD3606"/>
    <w:rsid w:val="00FD3F18"/>
    <w:rsid w:val="00FD4372"/>
    <w:rsid w:val="00FD512C"/>
    <w:rsid w:val="00FD61D2"/>
    <w:rsid w:val="00FD631E"/>
    <w:rsid w:val="00FD76AD"/>
    <w:rsid w:val="00FD777B"/>
    <w:rsid w:val="00FD7EAC"/>
    <w:rsid w:val="00FE0E03"/>
    <w:rsid w:val="00FE1313"/>
    <w:rsid w:val="00FE1D7F"/>
    <w:rsid w:val="00FE2261"/>
    <w:rsid w:val="00FE2341"/>
    <w:rsid w:val="00FE2842"/>
    <w:rsid w:val="00FE3692"/>
    <w:rsid w:val="00FE4BB2"/>
    <w:rsid w:val="00FE4F9A"/>
    <w:rsid w:val="00FE5050"/>
    <w:rsid w:val="00FE5488"/>
    <w:rsid w:val="00FE6055"/>
    <w:rsid w:val="00FE6C06"/>
    <w:rsid w:val="00FE76CC"/>
    <w:rsid w:val="00FE791D"/>
    <w:rsid w:val="00FF07C9"/>
    <w:rsid w:val="00FF29CF"/>
    <w:rsid w:val="00FF3021"/>
    <w:rsid w:val="00FF3628"/>
    <w:rsid w:val="00FF4B3E"/>
    <w:rsid w:val="00FF723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1A08"/>
    <w:rPr>
      <w:sz w:val="24"/>
      <w:szCs w:val="24"/>
      <w:lang w:val="ru-RU" w:eastAsia="ru-RU"/>
    </w:rPr>
  </w:style>
  <w:style w:type="paragraph" w:styleId="1">
    <w:name w:val="heading 1"/>
    <w:basedOn w:val="a"/>
    <w:next w:val="a"/>
    <w:link w:val="10"/>
    <w:qFormat/>
    <w:rsid w:val="008A778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A7788"/>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A778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1A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C36BDE"/>
    <w:rPr>
      <w:rFonts w:ascii="Tahoma" w:hAnsi="Tahoma" w:cs="Tahoma"/>
      <w:sz w:val="16"/>
      <w:szCs w:val="16"/>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33022"/>
    <w:rPr>
      <w:rFonts w:ascii="Verdana" w:hAnsi="Verdana"/>
      <w:sz w:val="20"/>
      <w:szCs w:val="20"/>
      <w:lang w:val="en-US" w:eastAsia="en-US"/>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69AC"/>
    <w:rPr>
      <w:rFonts w:ascii="Verdana" w:hAnsi="Verdana"/>
      <w:sz w:val="20"/>
      <w:szCs w:val="20"/>
      <w:lang w:val="en-US" w:eastAsia="en-US"/>
    </w:rPr>
  </w:style>
  <w:style w:type="paragraph" w:styleId="a6">
    <w:name w:val="footer"/>
    <w:basedOn w:val="a"/>
    <w:link w:val="a7"/>
    <w:rsid w:val="00364C27"/>
    <w:pPr>
      <w:tabs>
        <w:tab w:val="center" w:pos="4677"/>
        <w:tab w:val="right" w:pos="9355"/>
      </w:tabs>
    </w:pPr>
  </w:style>
  <w:style w:type="character" w:styleId="a8">
    <w:name w:val="page number"/>
    <w:basedOn w:val="a0"/>
    <w:rsid w:val="00364C27"/>
  </w:style>
  <w:style w:type="paragraph" w:styleId="a9">
    <w:name w:val="footnote text"/>
    <w:basedOn w:val="a"/>
    <w:link w:val="aa"/>
    <w:semiHidden/>
    <w:rsid w:val="00AD4C44"/>
    <w:rPr>
      <w:sz w:val="20"/>
      <w:szCs w:val="20"/>
    </w:rPr>
  </w:style>
  <w:style w:type="character" w:styleId="ab">
    <w:name w:val="footnote reference"/>
    <w:basedOn w:val="a0"/>
    <w:semiHidden/>
    <w:rsid w:val="00AD4C44"/>
    <w:rPr>
      <w:vertAlign w:val="superscript"/>
    </w:rPr>
  </w:style>
  <w:style w:type="paragraph" w:styleId="ac">
    <w:name w:val="Body Text Indent"/>
    <w:basedOn w:val="a"/>
    <w:link w:val="ad"/>
    <w:rsid w:val="00CC51BF"/>
    <w:pPr>
      <w:ind w:firstLine="567"/>
      <w:jc w:val="both"/>
    </w:pPr>
    <w:rPr>
      <w:sz w:val="28"/>
      <w:szCs w:val="20"/>
      <w:lang w:val="uk-UA" w:eastAsia="en-US"/>
    </w:rPr>
  </w:style>
  <w:style w:type="paragraph" w:styleId="21">
    <w:name w:val="Body Text Indent 2"/>
    <w:basedOn w:val="a"/>
    <w:link w:val="22"/>
    <w:rsid w:val="00CC51BF"/>
    <w:pPr>
      <w:spacing w:after="120" w:line="480" w:lineRule="auto"/>
      <w:ind w:left="283"/>
    </w:pPr>
  </w:style>
  <w:style w:type="paragraph" w:styleId="ae">
    <w:name w:val="Body Text"/>
    <w:basedOn w:val="a"/>
    <w:link w:val="af"/>
    <w:uiPriority w:val="99"/>
    <w:rsid w:val="00974A6B"/>
    <w:pPr>
      <w:spacing w:after="120"/>
    </w:pPr>
  </w:style>
  <w:style w:type="character" w:styleId="af0">
    <w:name w:val="Hyperlink"/>
    <w:basedOn w:val="a0"/>
    <w:uiPriority w:val="99"/>
    <w:rsid w:val="00974A6B"/>
    <w:rPr>
      <w:color w:val="0000FF"/>
      <w:u w:val="single"/>
    </w:rPr>
  </w:style>
  <w:style w:type="character" w:styleId="af1">
    <w:name w:val="Emphasis"/>
    <w:basedOn w:val="a0"/>
    <w:qFormat/>
    <w:rsid w:val="00974A6B"/>
    <w:rPr>
      <w:b/>
      <w:bCs/>
      <w:i w:val="0"/>
      <w:iCs w:val="0"/>
    </w:rPr>
  </w:style>
  <w:style w:type="paragraph" w:customStyle="1" w:styleId="210">
    <w:name w:val="Основной текст 21"/>
    <w:basedOn w:val="a"/>
    <w:rsid w:val="000146B0"/>
    <w:pPr>
      <w:overflowPunct w:val="0"/>
      <w:autoSpaceDE w:val="0"/>
      <w:autoSpaceDN w:val="0"/>
      <w:adjustRightInd w:val="0"/>
      <w:spacing w:before="40"/>
      <w:jc w:val="both"/>
      <w:textAlignment w:val="baseline"/>
    </w:pPr>
    <w:rPr>
      <w:szCs w:val="20"/>
      <w:lang w:val="uk-UA"/>
    </w:rPr>
  </w:style>
  <w:style w:type="paragraph" w:styleId="af2">
    <w:name w:val="header"/>
    <w:basedOn w:val="a"/>
    <w:link w:val="af3"/>
    <w:rsid w:val="00C12CD1"/>
    <w:pPr>
      <w:tabs>
        <w:tab w:val="center" w:pos="4819"/>
        <w:tab w:val="right" w:pos="9639"/>
      </w:tabs>
    </w:pPr>
  </w:style>
  <w:style w:type="paragraph" w:styleId="11">
    <w:name w:val="toc 1"/>
    <w:basedOn w:val="a"/>
    <w:next w:val="a"/>
    <w:autoRedefine/>
    <w:uiPriority w:val="39"/>
    <w:rsid w:val="006D37AC"/>
    <w:pPr>
      <w:tabs>
        <w:tab w:val="right" w:leader="dot" w:pos="10790"/>
      </w:tabs>
    </w:pPr>
    <w:rPr>
      <w:b/>
      <w:noProof/>
      <w:lang w:val="uk-UA"/>
    </w:rPr>
  </w:style>
  <w:style w:type="paragraph" w:styleId="23">
    <w:name w:val="toc 2"/>
    <w:basedOn w:val="a"/>
    <w:next w:val="a"/>
    <w:autoRedefine/>
    <w:uiPriority w:val="39"/>
    <w:rsid w:val="00EA6F9A"/>
    <w:pPr>
      <w:tabs>
        <w:tab w:val="left" w:pos="960"/>
        <w:tab w:val="left" w:pos="10773"/>
      </w:tabs>
      <w:ind w:left="284"/>
      <w:jc w:val="both"/>
    </w:pPr>
    <w:rPr>
      <w:i/>
      <w:noProof/>
      <w:lang w:val="uk-UA"/>
    </w:rPr>
  </w:style>
  <w:style w:type="paragraph" w:styleId="31">
    <w:name w:val="toc 3"/>
    <w:basedOn w:val="a"/>
    <w:next w:val="a"/>
    <w:autoRedefine/>
    <w:uiPriority w:val="39"/>
    <w:rsid w:val="006D37AC"/>
    <w:pPr>
      <w:tabs>
        <w:tab w:val="left" w:pos="1440"/>
        <w:tab w:val="right" w:leader="dot" w:pos="10790"/>
      </w:tabs>
      <w:ind w:left="480"/>
    </w:pPr>
    <w:rPr>
      <w:i/>
      <w:noProof/>
      <w:lang w:val="uk-UA"/>
    </w:rPr>
  </w:style>
  <w:style w:type="paragraph" w:customStyle="1" w:styleId="af4">
    <w:name w:val="Знак"/>
    <w:basedOn w:val="a"/>
    <w:rsid w:val="00EF56A7"/>
    <w:rPr>
      <w:rFonts w:ascii="Verdana" w:hAnsi="Verdana"/>
      <w:sz w:val="20"/>
      <w:szCs w:val="20"/>
      <w:lang w:val="en-US" w:eastAsia="en-US"/>
    </w:rPr>
  </w:style>
  <w:style w:type="paragraph" w:styleId="HTML">
    <w:name w:val="HTML Preformatted"/>
    <w:basedOn w:val="a"/>
    <w:link w:val="HTML0"/>
    <w:rsid w:val="00D83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uk-UA" w:eastAsia="uk-UA"/>
    </w:rPr>
  </w:style>
  <w:style w:type="character" w:customStyle="1" w:styleId="HTML0">
    <w:name w:val="Стандартний HTML Знак"/>
    <w:basedOn w:val="a0"/>
    <w:link w:val="HTML"/>
    <w:rsid w:val="00D83CFB"/>
    <w:rPr>
      <w:rFonts w:ascii="Courier New" w:hAnsi="Courier New" w:cs="Courier New"/>
      <w:color w:val="000000"/>
      <w:sz w:val="21"/>
      <w:szCs w:val="21"/>
    </w:rPr>
  </w:style>
  <w:style w:type="character" w:customStyle="1" w:styleId="30">
    <w:name w:val="Заголовок 3 Знак"/>
    <w:basedOn w:val="a0"/>
    <w:link w:val="3"/>
    <w:rsid w:val="005A07D0"/>
    <w:rPr>
      <w:rFonts w:ascii="Arial" w:hAnsi="Arial" w:cs="Arial"/>
      <w:b/>
      <w:bCs/>
      <w:sz w:val="26"/>
      <w:szCs w:val="26"/>
      <w:lang w:val="ru-RU" w:eastAsia="ru-RU"/>
    </w:rPr>
  </w:style>
  <w:style w:type="paragraph" w:styleId="af5">
    <w:name w:val="List Paragraph"/>
    <w:basedOn w:val="a"/>
    <w:uiPriority w:val="34"/>
    <w:qFormat/>
    <w:rsid w:val="004B4E01"/>
    <w:pPr>
      <w:ind w:left="720"/>
      <w:contextualSpacing/>
    </w:pPr>
  </w:style>
  <w:style w:type="character" w:customStyle="1" w:styleId="aa">
    <w:name w:val="Текст виноски Знак"/>
    <w:basedOn w:val="a0"/>
    <w:link w:val="a9"/>
    <w:semiHidden/>
    <w:rsid w:val="00371713"/>
    <w:rPr>
      <w:lang w:val="ru-RU" w:eastAsia="ru-RU"/>
    </w:rPr>
  </w:style>
  <w:style w:type="paragraph" w:customStyle="1" w:styleId="Sub-Para2underX">
    <w:name w:val="Sub-Para 2 under X."/>
    <w:basedOn w:val="a"/>
    <w:rsid w:val="00FA5F38"/>
    <w:pPr>
      <w:tabs>
        <w:tab w:val="num" w:pos="1800"/>
      </w:tabs>
      <w:spacing w:after="240"/>
      <w:ind w:left="1080" w:hanging="360"/>
      <w:outlineLvl w:val="3"/>
    </w:pPr>
    <w:rPr>
      <w:rFonts w:eastAsia="Calibri"/>
      <w:lang w:val="en-US" w:eastAsia="en-US"/>
    </w:rPr>
  </w:style>
  <w:style w:type="character" w:customStyle="1" w:styleId="af">
    <w:name w:val="Основний текст Знак"/>
    <w:basedOn w:val="a0"/>
    <w:link w:val="ae"/>
    <w:uiPriority w:val="99"/>
    <w:rsid w:val="00FA5F38"/>
    <w:rPr>
      <w:sz w:val="24"/>
      <w:szCs w:val="24"/>
      <w:lang w:val="ru-RU" w:eastAsia="ru-RU"/>
    </w:rPr>
  </w:style>
  <w:style w:type="character" w:styleId="af6">
    <w:name w:val="Strong"/>
    <w:basedOn w:val="a0"/>
    <w:uiPriority w:val="22"/>
    <w:qFormat/>
    <w:rsid w:val="00D61CA9"/>
    <w:rPr>
      <w:b/>
      <w:bCs/>
    </w:rPr>
  </w:style>
  <w:style w:type="character" w:customStyle="1" w:styleId="spelle">
    <w:name w:val="spelle"/>
    <w:basedOn w:val="a0"/>
    <w:rsid w:val="00D34099"/>
  </w:style>
  <w:style w:type="paragraph" w:customStyle="1" w:styleId="MainParanoChapter">
    <w:name w:val="Main Para no Chapter #"/>
    <w:basedOn w:val="a"/>
    <w:link w:val="MainParanoChapterChar"/>
    <w:uiPriority w:val="99"/>
    <w:rsid w:val="000D4B7E"/>
    <w:pPr>
      <w:tabs>
        <w:tab w:val="num" w:pos="720"/>
      </w:tabs>
      <w:spacing w:after="240"/>
      <w:ind w:left="720" w:hanging="720"/>
      <w:outlineLvl w:val="1"/>
    </w:pPr>
    <w:rPr>
      <w:rFonts w:eastAsia="MS Mincho"/>
      <w:lang w:val="en-US" w:eastAsia="en-US"/>
    </w:rPr>
  </w:style>
  <w:style w:type="character" w:customStyle="1" w:styleId="MainParanoChapterChar">
    <w:name w:val="Main Para no Chapter # Char"/>
    <w:link w:val="MainParanoChapter"/>
    <w:uiPriority w:val="99"/>
    <w:locked/>
    <w:rsid w:val="000D4B7E"/>
    <w:rPr>
      <w:rFonts w:eastAsia="MS Mincho"/>
      <w:sz w:val="24"/>
      <w:szCs w:val="24"/>
      <w:lang w:val="en-US" w:eastAsia="en-US"/>
    </w:rPr>
  </w:style>
  <w:style w:type="character" w:customStyle="1" w:styleId="10">
    <w:name w:val="Заголовок 1 Знак"/>
    <w:basedOn w:val="a0"/>
    <w:link w:val="1"/>
    <w:rsid w:val="004712C4"/>
    <w:rPr>
      <w:rFonts w:ascii="Arial" w:hAnsi="Arial" w:cs="Arial"/>
      <w:b/>
      <w:bCs/>
      <w:kern w:val="32"/>
      <w:sz w:val="32"/>
      <w:szCs w:val="32"/>
      <w:lang w:val="ru-RU" w:eastAsia="ru-RU"/>
    </w:rPr>
  </w:style>
  <w:style w:type="character" w:customStyle="1" w:styleId="20">
    <w:name w:val="Заголовок 2 Знак"/>
    <w:basedOn w:val="a0"/>
    <w:link w:val="2"/>
    <w:rsid w:val="004712C4"/>
    <w:rPr>
      <w:rFonts w:ascii="Arial" w:hAnsi="Arial" w:cs="Arial"/>
      <w:b/>
      <w:bCs/>
      <w:i/>
      <w:iCs/>
      <w:sz w:val="28"/>
      <w:szCs w:val="28"/>
      <w:lang w:val="ru-RU" w:eastAsia="ru-RU"/>
    </w:rPr>
  </w:style>
  <w:style w:type="character" w:customStyle="1" w:styleId="a5">
    <w:name w:val="Текст у виносці Знак"/>
    <w:basedOn w:val="a0"/>
    <w:link w:val="a4"/>
    <w:semiHidden/>
    <w:rsid w:val="004712C4"/>
    <w:rPr>
      <w:rFonts w:ascii="Tahoma" w:hAnsi="Tahoma" w:cs="Tahoma"/>
      <w:sz w:val="16"/>
      <w:szCs w:val="16"/>
      <w:lang w:val="ru-RU" w:eastAsia="ru-RU"/>
    </w:rPr>
  </w:style>
  <w:style w:type="character" w:customStyle="1" w:styleId="a7">
    <w:name w:val="Нижній колонтитул Знак"/>
    <w:basedOn w:val="a0"/>
    <w:link w:val="a6"/>
    <w:rsid w:val="004712C4"/>
    <w:rPr>
      <w:sz w:val="24"/>
      <w:szCs w:val="24"/>
      <w:lang w:val="ru-RU" w:eastAsia="ru-RU"/>
    </w:rPr>
  </w:style>
  <w:style w:type="character" w:customStyle="1" w:styleId="ad">
    <w:name w:val="Основний текст з відступом Знак"/>
    <w:basedOn w:val="a0"/>
    <w:link w:val="ac"/>
    <w:rsid w:val="004712C4"/>
    <w:rPr>
      <w:sz w:val="28"/>
      <w:lang w:eastAsia="en-US"/>
    </w:rPr>
  </w:style>
  <w:style w:type="character" w:customStyle="1" w:styleId="22">
    <w:name w:val="Основний текст з відступом 2 Знак"/>
    <w:basedOn w:val="a0"/>
    <w:link w:val="21"/>
    <w:rsid w:val="004712C4"/>
    <w:rPr>
      <w:sz w:val="24"/>
      <w:szCs w:val="24"/>
      <w:lang w:val="ru-RU" w:eastAsia="ru-RU"/>
    </w:rPr>
  </w:style>
  <w:style w:type="character" w:customStyle="1" w:styleId="af3">
    <w:name w:val="Верхній колонтитул Знак"/>
    <w:basedOn w:val="a0"/>
    <w:link w:val="af2"/>
    <w:rsid w:val="004712C4"/>
    <w:rPr>
      <w:sz w:val="24"/>
      <w:szCs w:val="24"/>
      <w:lang w:val="ru-RU" w:eastAsia="ru-RU"/>
    </w:rPr>
  </w:style>
  <w:style w:type="paragraph" w:customStyle="1" w:styleId="Referencestyle">
    <w:name w:val="Reference style"/>
    <w:basedOn w:val="a"/>
    <w:rsid w:val="001363EA"/>
    <w:rPr>
      <w:szCs w:val="20"/>
      <w:lang w:val="en-US" w:eastAsia="en-US"/>
    </w:rPr>
  </w:style>
  <w:style w:type="paragraph" w:styleId="af7">
    <w:name w:val="Normal (Web)"/>
    <w:basedOn w:val="a"/>
    <w:uiPriority w:val="99"/>
    <w:unhideWhenUsed/>
    <w:rsid w:val="00067C16"/>
    <w:pPr>
      <w:spacing w:before="100" w:beforeAutospacing="1" w:after="100" w:afterAutospacing="1"/>
    </w:pPr>
    <w:rPr>
      <w:rFonts w:eastAsia="Calibri"/>
      <w:lang w:val="uk-UA" w:eastAsia="uk-UA"/>
    </w:rPr>
  </w:style>
  <w:style w:type="character" w:customStyle="1" w:styleId="rvts23">
    <w:name w:val="rvts23"/>
    <w:basedOn w:val="a0"/>
    <w:rsid w:val="00012287"/>
  </w:style>
  <w:style w:type="character" w:customStyle="1" w:styleId="rvts44">
    <w:name w:val="rvts44"/>
    <w:basedOn w:val="a0"/>
    <w:rsid w:val="00012287"/>
  </w:style>
  <w:style w:type="character" w:customStyle="1" w:styleId="apple-converted-space">
    <w:name w:val="apple-converted-space"/>
    <w:basedOn w:val="a0"/>
    <w:rsid w:val="001325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1A08"/>
    <w:rPr>
      <w:sz w:val="24"/>
      <w:szCs w:val="24"/>
      <w:lang w:val="ru-RU" w:eastAsia="ru-RU"/>
    </w:rPr>
  </w:style>
  <w:style w:type="paragraph" w:styleId="1">
    <w:name w:val="heading 1"/>
    <w:basedOn w:val="a"/>
    <w:next w:val="a"/>
    <w:link w:val="10"/>
    <w:qFormat/>
    <w:rsid w:val="008A778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A7788"/>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A778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1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C36BDE"/>
    <w:rPr>
      <w:rFonts w:ascii="Tahoma" w:hAnsi="Tahoma" w:cs="Tahoma"/>
      <w:sz w:val="16"/>
      <w:szCs w:val="16"/>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33022"/>
    <w:rPr>
      <w:rFonts w:ascii="Verdana" w:hAnsi="Verdana"/>
      <w:sz w:val="20"/>
      <w:szCs w:val="20"/>
      <w:lang w:val="en-US" w:eastAsia="en-US"/>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69AC"/>
    <w:rPr>
      <w:rFonts w:ascii="Verdana" w:hAnsi="Verdana"/>
      <w:sz w:val="20"/>
      <w:szCs w:val="20"/>
      <w:lang w:val="en-US" w:eastAsia="en-US"/>
    </w:rPr>
  </w:style>
  <w:style w:type="paragraph" w:styleId="a6">
    <w:name w:val="footer"/>
    <w:basedOn w:val="a"/>
    <w:link w:val="a7"/>
    <w:rsid w:val="00364C27"/>
    <w:pPr>
      <w:tabs>
        <w:tab w:val="center" w:pos="4677"/>
        <w:tab w:val="right" w:pos="9355"/>
      </w:tabs>
    </w:pPr>
  </w:style>
  <w:style w:type="character" w:styleId="a8">
    <w:name w:val="page number"/>
    <w:basedOn w:val="a0"/>
    <w:rsid w:val="00364C27"/>
  </w:style>
  <w:style w:type="paragraph" w:styleId="a9">
    <w:name w:val="footnote text"/>
    <w:basedOn w:val="a"/>
    <w:link w:val="aa"/>
    <w:semiHidden/>
    <w:rsid w:val="00AD4C44"/>
    <w:rPr>
      <w:sz w:val="20"/>
      <w:szCs w:val="20"/>
    </w:rPr>
  </w:style>
  <w:style w:type="character" w:styleId="ab">
    <w:name w:val="footnote reference"/>
    <w:basedOn w:val="a0"/>
    <w:semiHidden/>
    <w:rsid w:val="00AD4C44"/>
    <w:rPr>
      <w:vertAlign w:val="superscript"/>
    </w:rPr>
  </w:style>
  <w:style w:type="paragraph" w:styleId="ac">
    <w:name w:val="Body Text Indent"/>
    <w:basedOn w:val="a"/>
    <w:link w:val="ad"/>
    <w:rsid w:val="00CC51BF"/>
    <w:pPr>
      <w:ind w:firstLine="567"/>
      <w:jc w:val="both"/>
    </w:pPr>
    <w:rPr>
      <w:sz w:val="28"/>
      <w:szCs w:val="20"/>
      <w:lang w:val="uk-UA" w:eastAsia="en-US"/>
    </w:rPr>
  </w:style>
  <w:style w:type="paragraph" w:styleId="21">
    <w:name w:val="Body Text Indent 2"/>
    <w:basedOn w:val="a"/>
    <w:link w:val="22"/>
    <w:rsid w:val="00CC51BF"/>
    <w:pPr>
      <w:spacing w:after="120" w:line="480" w:lineRule="auto"/>
      <w:ind w:left="283"/>
    </w:pPr>
  </w:style>
  <w:style w:type="paragraph" w:styleId="ae">
    <w:name w:val="Body Text"/>
    <w:basedOn w:val="a"/>
    <w:link w:val="af"/>
    <w:uiPriority w:val="99"/>
    <w:rsid w:val="00974A6B"/>
    <w:pPr>
      <w:spacing w:after="120"/>
    </w:pPr>
  </w:style>
  <w:style w:type="character" w:styleId="af0">
    <w:name w:val="Hyperlink"/>
    <w:basedOn w:val="a0"/>
    <w:uiPriority w:val="99"/>
    <w:rsid w:val="00974A6B"/>
    <w:rPr>
      <w:color w:val="0000FF"/>
      <w:u w:val="single"/>
    </w:rPr>
  </w:style>
  <w:style w:type="character" w:styleId="af1">
    <w:name w:val="Emphasis"/>
    <w:basedOn w:val="a0"/>
    <w:qFormat/>
    <w:rsid w:val="00974A6B"/>
    <w:rPr>
      <w:b/>
      <w:bCs/>
      <w:i w:val="0"/>
      <w:iCs w:val="0"/>
    </w:rPr>
  </w:style>
  <w:style w:type="paragraph" w:customStyle="1" w:styleId="210">
    <w:name w:val="Основной текст 21"/>
    <w:basedOn w:val="a"/>
    <w:rsid w:val="000146B0"/>
    <w:pPr>
      <w:overflowPunct w:val="0"/>
      <w:autoSpaceDE w:val="0"/>
      <w:autoSpaceDN w:val="0"/>
      <w:adjustRightInd w:val="0"/>
      <w:spacing w:before="40"/>
      <w:jc w:val="both"/>
      <w:textAlignment w:val="baseline"/>
    </w:pPr>
    <w:rPr>
      <w:szCs w:val="20"/>
      <w:lang w:val="uk-UA"/>
    </w:rPr>
  </w:style>
  <w:style w:type="paragraph" w:styleId="af2">
    <w:name w:val="header"/>
    <w:basedOn w:val="a"/>
    <w:link w:val="af3"/>
    <w:rsid w:val="00C12CD1"/>
    <w:pPr>
      <w:tabs>
        <w:tab w:val="center" w:pos="4819"/>
        <w:tab w:val="right" w:pos="9639"/>
      </w:tabs>
    </w:pPr>
  </w:style>
  <w:style w:type="paragraph" w:styleId="11">
    <w:name w:val="toc 1"/>
    <w:basedOn w:val="a"/>
    <w:next w:val="a"/>
    <w:autoRedefine/>
    <w:uiPriority w:val="39"/>
    <w:rsid w:val="006D37AC"/>
    <w:pPr>
      <w:tabs>
        <w:tab w:val="right" w:leader="dot" w:pos="10790"/>
      </w:tabs>
    </w:pPr>
    <w:rPr>
      <w:b/>
      <w:noProof/>
      <w:lang w:val="uk-UA"/>
    </w:rPr>
  </w:style>
  <w:style w:type="paragraph" w:styleId="23">
    <w:name w:val="toc 2"/>
    <w:basedOn w:val="a"/>
    <w:next w:val="a"/>
    <w:autoRedefine/>
    <w:uiPriority w:val="39"/>
    <w:rsid w:val="00EA6F9A"/>
    <w:pPr>
      <w:tabs>
        <w:tab w:val="left" w:pos="960"/>
        <w:tab w:val="left" w:pos="10773"/>
      </w:tabs>
      <w:ind w:left="284"/>
      <w:jc w:val="both"/>
    </w:pPr>
    <w:rPr>
      <w:i/>
      <w:noProof/>
      <w:lang w:val="uk-UA"/>
    </w:rPr>
  </w:style>
  <w:style w:type="paragraph" w:styleId="31">
    <w:name w:val="toc 3"/>
    <w:basedOn w:val="a"/>
    <w:next w:val="a"/>
    <w:autoRedefine/>
    <w:uiPriority w:val="39"/>
    <w:rsid w:val="006D37AC"/>
    <w:pPr>
      <w:tabs>
        <w:tab w:val="left" w:pos="1440"/>
        <w:tab w:val="right" w:leader="dot" w:pos="10790"/>
      </w:tabs>
      <w:ind w:left="480"/>
    </w:pPr>
    <w:rPr>
      <w:i/>
      <w:noProof/>
      <w:lang w:val="uk-UA"/>
    </w:rPr>
  </w:style>
  <w:style w:type="paragraph" w:customStyle="1" w:styleId="af4">
    <w:name w:val="Знак"/>
    <w:basedOn w:val="a"/>
    <w:rsid w:val="00EF56A7"/>
    <w:rPr>
      <w:rFonts w:ascii="Verdana" w:hAnsi="Verdana"/>
      <w:sz w:val="20"/>
      <w:szCs w:val="20"/>
      <w:lang w:val="en-US" w:eastAsia="en-US"/>
    </w:rPr>
  </w:style>
  <w:style w:type="paragraph" w:styleId="HTML">
    <w:name w:val="HTML Preformatted"/>
    <w:basedOn w:val="a"/>
    <w:link w:val="HTML0"/>
    <w:rsid w:val="00D83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uk-UA" w:eastAsia="uk-UA"/>
    </w:rPr>
  </w:style>
  <w:style w:type="character" w:customStyle="1" w:styleId="HTML0">
    <w:name w:val="Стандартний HTML Знак"/>
    <w:basedOn w:val="a0"/>
    <w:link w:val="HTML"/>
    <w:rsid w:val="00D83CFB"/>
    <w:rPr>
      <w:rFonts w:ascii="Courier New" w:hAnsi="Courier New" w:cs="Courier New"/>
      <w:color w:val="000000"/>
      <w:sz w:val="21"/>
      <w:szCs w:val="21"/>
    </w:rPr>
  </w:style>
  <w:style w:type="character" w:customStyle="1" w:styleId="30">
    <w:name w:val="Заголовок 3 Знак"/>
    <w:basedOn w:val="a0"/>
    <w:link w:val="3"/>
    <w:rsid w:val="005A07D0"/>
    <w:rPr>
      <w:rFonts w:ascii="Arial" w:hAnsi="Arial" w:cs="Arial"/>
      <w:b/>
      <w:bCs/>
      <w:sz w:val="26"/>
      <w:szCs w:val="26"/>
      <w:lang w:val="ru-RU" w:eastAsia="ru-RU"/>
    </w:rPr>
  </w:style>
  <w:style w:type="paragraph" w:styleId="af5">
    <w:name w:val="List Paragraph"/>
    <w:basedOn w:val="a"/>
    <w:uiPriority w:val="34"/>
    <w:qFormat/>
    <w:rsid w:val="004B4E01"/>
    <w:pPr>
      <w:ind w:left="720"/>
      <w:contextualSpacing/>
    </w:pPr>
  </w:style>
  <w:style w:type="character" w:customStyle="1" w:styleId="aa">
    <w:name w:val="Текст виноски Знак"/>
    <w:basedOn w:val="a0"/>
    <w:link w:val="a9"/>
    <w:semiHidden/>
    <w:rsid w:val="00371713"/>
    <w:rPr>
      <w:lang w:val="ru-RU" w:eastAsia="ru-RU"/>
    </w:rPr>
  </w:style>
  <w:style w:type="paragraph" w:customStyle="1" w:styleId="Sub-Para2underX">
    <w:name w:val="Sub-Para 2 under X."/>
    <w:basedOn w:val="a"/>
    <w:rsid w:val="00FA5F38"/>
    <w:pPr>
      <w:tabs>
        <w:tab w:val="num" w:pos="1800"/>
      </w:tabs>
      <w:spacing w:after="240"/>
      <w:ind w:left="1080" w:hanging="360"/>
      <w:outlineLvl w:val="3"/>
    </w:pPr>
    <w:rPr>
      <w:rFonts w:eastAsia="Calibri"/>
      <w:lang w:val="en-US" w:eastAsia="en-US"/>
    </w:rPr>
  </w:style>
  <w:style w:type="character" w:customStyle="1" w:styleId="af">
    <w:name w:val="Основний текст Знак"/>
    <w:basedOn w:val="a0"/>
    <w:link w:val="ae"/>
    <w:uiPriority w:val="99"/>
    <w:rsid w:val="00FA5F38"/>
    <w:rPr>
      <w:sz w:val="24"/>
      <w:szCs w:val="24"/>
      <w:lang w:val="ru-RU" w:eastAsia="ru-RU"/>
    </w:rPr>
  </w:style>
  <w:style w:type="character" w:styleId="af6">
    <w:name w:val="Strong"/>
    <w:basedOn w:val="a0"/>
    <w:uiPriority w:val="22"/>
    <w:qFormat/>
    <w:rsid w:val="00D61CA9"/>
    <w:rPr>
      <w:b/>
      <w:bCs/>
    </w:rPr>
  </w:style>
  <w:style w:type="character" w:customStyle="1" w:styleId="spelle">
    <w:name w:val="spelle"/>
    <w:basedOn w:val="a0"/>
    <w:rsid w:val="00D34099"/>
  </w:style>
  <w:style w:type="paragraph" w:customStyle="1" w:styleId="MainParanoChapter">
    <w:name w:val="Main Para no Chapter #"/>
    <w:basedOn w:val="a"/>
    <w:link w:val="MainParanoChapterChar"/>
    <w:uiPriority w:val="99"/>
    <w:rsid w:val="000D4B7E"/>
    <w:pPr>
      <w:tabs>
        <w:tab w:val="num" w:pos="720"/>
      </w:tabs>
      <w:spacing w:after="240"/>
      <w:ind w:left="720" w:hanging="720"/>
      <w:outlineLvl w:val="1"/>
    </w:pPr>
    <w:rPr>
      <w:rFonts w:eastAsia="MS Mincho"/>
      <w:lang w:val="en-US" w:eastAsia="en-US"/>
    </w:rPr>
  </w:style>
  <w:style w:type="character" w:customStyle="1" w:styleId="MainParanoChapterChar">
    <w:name w:val="Main Para no Chapter # Char"/>
    <w:link w:val="MainParanoChapter"/>
    <w:uiPriority w:val="99"/>
    <w:locked/>
    <w:rsid w:val="000D4B7E"/>
    <w:rPr>
      <w:rFonts w:eastAsia="MS Mincho"/>
      <w:sz w:val="24"/>
      <w:szCs w:val="24"/>
      <w:lang w:val="en-US" w:eastAsia="en-US"/>
    </w:rPr>
  </w:style>
  <w:style w:type="character" w:customStyle="1" w:styleId="10">
    <w:name w:val="Заголовок 1 Знак"/>
    <w:basedOn w:val="a0"/>
    <w:link w:val="1"/>
    <w:rsid w:val="004712C4"/>
    <w:rPr>
      <w:rFonts w:ascii="Arial" w:hAnsi="Arial" w:cs="Arial"/>
      <w:b/>
      <w:bCs/>
      <w:kern w:val="32"/>
      <w:sz w:val="32"/>
      <w:szCs w:val="32"/>
      <w:lang w:val="ru-RU" w:eastAsia="ru-RU"/>
    </w:rPr>
  </w:style>
  <w:style w:type="character" w:customStyle="1" w:styleId="20">
    <w:name w:val="Заголовок 2 Знак"/>
    <w:basedOn w:val="a0"/>
    <w:link w:val="2"/>
    <w:rsid w:val="004712C4"/>
    <w:rPr>
      <w:rFonts w:ascii="Arial" w:hAnsi="Arial" w:cs="Arial"/>
      <w:b/>
      <w:bCs/>
      <w:i/>
      <w:iCs/>
      <w:sz w:val="28"/>
      <w:szCs w:val="28"/>
      <w:lang w:val="ru-RU" w:eastAsia="ru-RU"/>
    </w:rPr>
  </w:style>
  <w:style w:type="character" w:customStyle="1" w:styleId="a5">
    <w:name w:val="Текст у виносці Знак"/>
    <w:basedOn w:val="a0"/>
    <w:link w:val="a4"/>
    <w:semiHidden/>
    <w:rsid w:val="004712C4"/>
    <w:rPr>
      <w:rFonts w:ascii="Tahoma" w:hAnsi="Tahoma" w:cs="Tahoma"/>
      <w:sz w:val="16"/>
      <w:szCs w:val="16"/>
      <w:lang w:val="ru-RU" w:eastAsia="ru-RU"/>
    </w:rPr>
  </w:style>
  <w:style w:type="character" w:customStyle="1" w:styleId="a7">
    <w:name w:val="Нижній колонтитул Знак"/>
    <w:basedOn w:val="a0"/>
    <w:link w:val="a6"/>
    <w:rsid w:val="004712C4"/>
    <w:rPr>
      <w:sz w:val="24"/>
      <w:szCs w:val="24"/>
      <w:lang w:val="ru-RU" w:eastAsia="ru-RU"/>
    </w:rPr>
  </w:style>
  <w:style w:type="character" w:customStyle="1" w:styleId="ad">
    <w:name w:val="Основний текст з відступом Знак"/>
    <w:basedOn w:val="a0"/>
    <w:link w:val="ac"/>
    <w:rsid w:val="004712C4"/>
    <w:rPr>
      <w:sz w:val="28"/>
      <w:lang w:eastAsia="en-US"/>
    </w:rPr>
  </w:style>
  <w:style w:type="character" w:customStyle="1" w:styleId="22">
    <w:name w:val="Основний текст з відступом 2 Знак"/>
    <w:basedOn w:val="a0"/>
    <w:link w:val="21"/>
    <w:rsid w:val="004712C4"/>
    <w:rPr>
      <w:sz w:val="24"/>
      <w:szCs w:val="24"/>
      <w:lang w:val="ru-RU" w:eastAsia="ru-RU"/>
    </w:rPr>
  </w:style>
  <w:style w:type="character" w:customStyle="1" w:styleId="af3">
    <w:name w:val="Верхній колонтитул Знак"/>
    <w:basedOn w:val="a0"/>
    <w:link w:val="af2"/>
    <w:rsid w:val="004712C4"/>
    <w:rPr>
      <w:sz w:val="24"/>
      <w:szCs w:val="24"/>
      <w:lang w:val="ru-RU" w:eastAsia="ru-RU"/>
    </w:rPr>
  </w:style>
  <w:style w:type="paragraph" w:customStyle="1" w:styleId="Referencestyle">
    <w:name w:val="Reference style"/>
    <w:basedOn w:val="a"/>
    <w:rsid w:val="001363EA"/>
    <w:rPr>
      <w:szCs w:val="20"/>
      <w:lang w:val="en-US" w:eastAsia="en-US"/>
    </w:rPr>
  </w:style>
  <w:style w:type="paragraph" w:styleId="af7">
    <w:name w:val="Normal (Web)"/>
    <w:basedOn w:val="a"/>
    <w:uiPriority w:val="99"/>
    <w:unhideWhenUsed/>
    <w:rsid w:val="00067C16"/>
    <w:pPr>
      <w:spacing w:before="100" w:beforeAutospacing="1" w:after="100" w:afterAutospacing="1"/>
    </w:pPr>
    <w:rPr>
      <w:rFonts w:eastAsia="Calibri"/>
      <w:lang w:val="uk-UA" w:eastAsia="uk-UA"/>
    </w:rPr>
  </w:style>
  <w:style w:type="character" w:customStyle="1" w:styleId="rvts23">
    <w:name w:val="rvts23"/>
    <w:basedOn w:val="a0"/>
    <w:rsid w:val="00012287"/>
  </w:style>
  <w:style w:type="character" w:customStyle="1" w:styleId="rvts44">
    <w:name w:val="rvts44"/>
    <w:basedOn w:val="a0"/>
    <w:rsid w:val="00012287"/>
  </w:style>
  <w:style w:type="character" w:customStyle="1" w:styleId="apple-converted-space">
    <w:name w:val="apple-converted-space"/>
    <w:basedOn w:val="a0"/>
    <w:rsid w:val="00132555"/>
  </w:style>
</w:styles>
</file>

<file path=word/webSettings.xml><?xml version="1.0" encoding="utf-8"?>
<w:webSettings xmlns:r="http://schemas.openxmlformats.org/officeDocument/2006/relationships" xmlns:w="http://schemas.openxmlformats.org/wordprocessingml/2006/main">
  <w:divs>
    <w:div w:id="11732008">
      <w:bodyDiv w:val="1"/>
      <w:marLeft w:val="0"/>
      <w:marRight w:val="0"/>
      <w:marTop w:val="0"/>
      <w:marBottom w:val="0"/>
      <w:divBdr>
        <w:top w:val="none" w:sz="0" w:space="0" w:color="auto"/>
        <w:left w:val="none" w:sz="0" w:space="0" w:color="auto"/>
        <w:bottom w:val="none" w:sz="0" w:space="0" w:color="auto"/>
        <w:right w:val="none" w:sz="0" w:space="0" w:color="auto"/>
      </w:divBdr>
      <w:divsChild>
        <w:div w:id="31463669">
          <w:marLeft w:val="0"/>
          <w:marRight w:val="0"/>
          <w:marTop w:val="0"/>
          <w:marBottom w:val="0"/>
          <w:divBdr>
            <w:top w:val="none" w:sz="0" w:space="0" w:color="auto"/>
            <w:left w:val="none" w:sz="0" w:space="0" w:color="auto"/>
            <w:bottom w:val="none" w:sz="0" w:space="0" w:color="auto"/>
            <w:right w:val="none" w:sz="0" w:space="0" w:color="auto"/>
          </w:divBdr>
        </w:div>
        <w:div w:id="158428942">
          <w:marLeft w:val="0"/>
          <w:marRight w:val="0"/>
          <w:marTop w:val="0"/>
          <w:marBottom w:val="0"/>
          <w:divBdr>
            <w:top w:val="none" w:sz="0" w:space="0" w:color="auto"/>
            <w:left w:val="none" w:sz="0" w:space="0" w:color="auto"/>
            <w:bottom w:val="none" w:sz="0" w:space="0" w:color="auto"/>
            <w:right w:val="none" w:sz="0" w:space="0" w:color="auto"/>
          </w:divBdr>
        </w:div>
        <w:div w:id="210699455">
          <w:marLeft w:val="0"/>
          <w:marRight w:val="0"/>
          <w:marTop w:val="0"/>
          <w:marBottom w:val="0"/>
          <w:divBdr>
            <w:top w:val="none" w:sz="0" w:space="0" w:color="auto"/>
            <w:left w:val="none" w:sz="0" w:space="0" w:color="auto"/>
            <w:bottom w:val="none" w:sz="0" w:space="0" w:color="auto"/>
            <w:right w:val="none" w:sz="0" w:space="0" w:color="auto"/>
          </w:divBdr>
        </w:div>
        <w:div w:id="294067618">
          <w:marLeft w:val="0"/>
          <w:marRight w:val="0"/>
          <w:marTop w:val="0"/>
          <w:marBottom w:val="0"/>
          <w:divBdr>
            <w:top w:val="none" w:sz="0" w:space="0" w:color="auto"/>
            <w:left w:val="none" w:sz="0" w:space="0" w:color="auto"/>
            <w:bottom w:val="none" w:sz="0" w:space="0" w:color="auto"/>
            <w:right w:val="none" w:sz="0" w:space="0" w:color="auto"/>
          </w:divBdr>
        </w:div>
        <w:div w:id="433599204">
          <w:marLeft w:val="0"/>
          <w:marRight w:val="0"/>
          <w:marTop w:val="0"/>
          <w:marBottom w:val="0"/>
          <w:divBdr>
            <w:top w:val="none" w:sz="0" w:space="0" w:color="auto"/>
            <w:left w:val="none" w:sz="0" w:space="0" w:color="auto"/>
            <w:bottom w:val="none" w:sz="0" w:space="0" w:color="auto"/>
            <w:right w:val="none" w:sz="0" w:space="0" w:color="auto"/>
          </w:divBdr>
        </w:div>
        <w:div w:id="454258047">
          <w:marLeft w:val="0"/>
          <w:marRight w:val="0"/>
          <w:marTop w:val="0"/>
          <w:marBottom w:val="0"/>
          <w:divBdr>
            <w:top w:val="none" w:sz="0" w:space="0" w:color="auto"/>
            <w:left w:val="none" w:sz="0" w:space="0" w:color="auto"/>
            <w:bottom w:val="none" w:sz="0" w:space="0" w:color="auto"/>
            <w:right w:val="none" w:sz="0" w:space="0" w:color="auto"/>
          </w:divBdr>
        </w:div>
        <w:div w:id="460542282">
          <w:marLeft w:val="0"/>
          <w:marRight w:val="0"/>
          <w:marTop w:val="0"/>
          <w:marBottom w:val="0"/>
          <w:divBdr>
            <w:top w:val="none" w:sz="0" w:space="0" w:color="auto"/>
            <w:left w:val="none" w:sz="0" w:space="0" w:color="auto"/>
            <w:bottom w:val="none" w:sz="0" w:space="0" w:color="auto"/>
            <w:right w:val="none" w:sz="0" w:space="0" w:color="auto"/>
          </w:divBdr>
        </w:div>
        <w:div w:id="507716953">
          <w:marLeft w:val="0"/>
          <w:marRight w:val="0"/>
          <w:marTop w:val="0"/>
          <w:marBottom w:val="0"/>
          <w:divBdr>
            <w:top w:val="none" w:sz="0" w:space="0" w:color="auto"/>
            <w:left w:val="none" w:sz="0" w:space="0" w:color="auto"/>
            <w:bottom w:val="none" w:sz="0" w:space="0" w:color="auto"/>
            <w:right w:val="none" w:sz="0" w:space="0" w:color="auto"/>
          </w:divBdr>
        </w:div>
        <w:div w:id="519590508">
          <w:marLeft w:val="0"/>
          <w:marRight w:val="0"/>
          <w:marTop w:val="0"/>
          <w:marBottom w:val="0"/>
          <w:divBdr>
            <w:top w:val="none" w:sz="0" w:space="0" w:color="auto"/>
            <w:left w:val="none" w:sz="0" w:space="0" w:color="auto"/>
            <w:bottom w:val="none" w:sz="0" w:space="0" w:color="auto"/>
            <w:right w:val="none" w:sz="0" w:space="0" w:color="auto"/>
          </w:divBdr>
        </w:div>
        <w:div w:id="521821602">
          <w:marLeft w:val="0"/>
          <w:marRight w:val="0"/>
          <w:marTop w:val="0"/>
          <w:marBottom w:val="0"/>
          <w:divBdr>
            <w:top w:val="none" w:sz="0" w:space="0" w:color="auto"/>
            <w:left w:val="none" w:sz="0" w:space="0" w:color="auto"/>
            <w:bottom w:val="none" w:sz="0" w:space="0" w:color="auto"/>
            <w:right w:val="none" w:sz="0" w:space="0" w:color="auto"/>
          </w:divBdr>
        </w:div>
        <w:div w:id="524253919">
          <w:marLeft w:val="0"/>
          <w:marRight w:val="0"/>
          <w:marTop w:val="0"/>
          <w:marBottom w:val="0"/>
          <w:divBdr>
            <w:top w:val="none" w:sz="0" w:space="0" w:color="auto"/>
            <w:left w:val="none" w:sz="0" w:space="0" w:color="auto"/>
            <w:bottom w:val="none" w:sz="0" w:space="0" w:color="auto"/>
            <w:right w:val="none" w:sz="0" w:space="0" w:color="auto"/>
          </w:divBdr>
        </w:div>
        <w:div w:id="591546205">
          <w:marLeft w:val="0"/>
          <w:marRight w:val="0"/>
          <w:marTop w:val="0"/>
          <w:marBottom w:val="0"/>
          <w:divBdr>
            <w:top w:val="none" w:sz="0" w:space="0" w:color="auto"/>
            <w:left w:val="none" w:sz="0" w:space="0" w:color="auto"/>
            <w:bottom w:val="none" w:sz="0" w:space="0" w:color="auto"/>
            <w:right w:val="none" w:sz="0" w:space="0" w:color="auto"/>
          </w:divBdr>
        </w:div>
        <w:div w:id="631134888">
          <w:marLeft w:val="0"/>
          <w:marRight w:val="0"/>
          <w:marTop w:val="0"/>
          <w:marBottom w:val="0"/>
          <w:divBdr>
            <w:top w:val="none" w:sz="0" w:space="0" w:color="auto"/>
            <w:left w:val="none" w:sz="0" w:space="0" w:color="auto"/>
            <w:bottom w:val="none" w:sz="0" w:space="0" w:color="auto"/>
            <w:right w:val="none" w:sz="0" w:space="0" w:color="auto"/>
          </w:divBdr>
        </w:div>
        <w:div w:id="694189823">
          <w:marLeft w:val="0"/>
          <w:marRight w:val="0"/>
          <w:marTop w:val="0"/>
          <w:marBottom w:val="0"/>
          <w:divBdr>
            <w:top w:val="none" w:sz="0" w:space="0" w:color="auto"/>
            <w:left w:val="none" w:sz="0" w:space="0" w:color="auto"/>
            <w:bottom w:val="none" w:sz="0" w:space="0" w:color="auto"/>
            <w:right w:val="none" w:sz="0" w:space="0" w:color="auto"/>
          </w:divBdr>
        </w:div>
        <w:div w:id="941256916">
          <w:marLeft w:val="0"/>
          <w:marRight w:val="0"/>
          <w:marTop w:val="0"/>
          <w:marBottom w:val="0"/>
          <w:divBdr>
            <w:top w:val="none" w:sz="0" w:space="0" w:color="auto"/>
            <w:left w:val="none" w:sz="0" w:space="0" w:color="auto"/>
            <w:bottom w:val="none" w:sz="0" w:space="0" w:color="auto"/>
            <w:right w:val="none" w:sz="0" w:space="0" w:color="auto"/>
          </w:divBdr>
        </w:div>
        <w:div w:id="1070151313">
          <w:marLeft w:val="0"/>
          <w:marRight w:val="0"/>
          <w:marTop w:val="0"/>
          <w:marBottom w:val="0"/>
          <w:divBdr>
            <w:top w:val="none" w:sz="0" w:space="0" w:color="auto"/>
            <w:left w:val="none" w:sz="0" w:space="0" w:color="auto"/>
            <w:bottom w:val="none" w:sz="0" w:space="0" w:color="auto"/>
            <w:right w:val="none" w:sz="0" w:space="0" w:color="auto"/>
          </w:divBdr>
        </w:div>
        <w:div w:id="1241452946">
          <w:marLeft w:val="0"/>
          <w:marRight w:val="0"/>
          <w:marTop w:val="0"/>
          <w:marBottom w:val="0"/>
          <w:divBdr>
            <w:top w:val="none" w:sz="0" w:space="0" w:color="auto"/>
            <w:left w:val="none" w:sz="0" w:space="0" w:color="auto"/>
            <w:bottom w:val="none" w:sz="0" w:space="0" w:color="auto"/>
            <w:right w:val="none" w:sz="0" w:space="0" w:color="auto"/>
          </w:divBdr>
        </w:div>
        <w:div w:id="1328678790">
          <w:marLeft w:val="0"/>
          <w:marRight w:val="0"/>
          <w:marTop w:val="0"/>
          <w:marBottom w:val="0"/>
          <w:divBdr>
            <w:top w:val="none" w:sz="0" w:space="0" w:color="auto"/>
            <w:left w:val="none" w:sz="0" w:space="0" w:color="auto"/>
            <w:bottom w:val="none" w:sz="0" w:space="0" w:color="auto"/>
            <w:right w:val="none" w:sz="0" w:space="0" w:color="auto"/>
          </w:divBdr>
        </w:div>
        <w:div w:id="1391807719">
          <w:marLeft w:val="0"/>
          <w:marRight w:val="0"/>
          <w:marTop w:val="0"/>
          <w:marBottom w:val="0"/>
          <w:divBdr>
            <w:top w:val="none" w:sz="0" w:space="0" w:color="auto"/>
            <w:left w:val="none" w:sz="0" w:space="0" w:color="auto"/>
            <w:bottom w:val="none" w:sz="0" w:space="0" w:color="auto"/>
            <w:right w:val="none" w:sz="0" w:space="0" w:color="auto"/>
          </w:divBdr>
        </w:div>
        <w:div w:id="1404140176">
          <w:marLeft w:val="0"/>
          <w:marRight w:val="0"/>
          <w:marTop w:val="0"/>
          <w:marBottom w:val="0"/>
          <w:divBdr>
            <w:top w:val="none" w:sz="0" w:space="0" w:color="auto"/>
            <w:left w:val="none" w:sz="0" w:space="0" w:color="auto"/>
            <w:bottom w:val="none" w:sz="0" w:space="0" w:color="auto"/>
            <w:right w:val="none" w:sz="0" w:space="0" w:color="auto"/>
          </w:divBdr>
        </w:div>
        <w:div w:id="1416391038">
          <w:marLeft w:val="0"/>
          <w:marRight w:val="0"/>
          <w:marTop w:val="0"/>
          <w:marBottom w:val="0"/>
          <w:divBdr>
            <w:top w:val="none" w:sz="0" w:space="0" w:color="auto"/>
            <w:left w:val="none" w:sz="0" w:space="0" w:color="auto"/>
            <w:bottom w:val="none" w:sz="0" w:space="0" w:color="auto"/>
            <w:right w:val="none" w:sz="0" w:space="0" w:color="auto"/>
          </w:divBdr>
        </w:div>
        <w:div w:id="1513913961">
          <w:marLeft w:val="0"/>
          <w:marRight w:val="0"/>
          <w:marTop w:val="0"/>
          <w:marBottom w:val="0"/>
          <w:divBdr>
            <w:top w:val="none" w:sz="0" w:space="0" w:color="auto"/>
            <w:left w:val="none" w:sz="0" w:space="0" w:color="auto"/>
            <w:bottom w:val="none" w:sz="0" w:space="0" w:color="auto"/>
            <w:right w:val="none" w:sz="0" w:space="0" w:color="auto"/>
          </w:divBdr>
        </w:div>
        <w:div w:id="1552306028">
          <w:marLeft w:val="0"/>
          <w:marRight w:val="0"/>
          <w:marTop w:val="0"/>
          <w:marBottom w:val="0"/>
          <w:divBdr>
            <w:top w:val="none" w:sz="0" w:space="0" w:color="auto"/>
            <w:left w:val="none" w:sz="0" w:space="0" w:color="auto"/>
            <w:bottom w:val="none" w:sz="0" w:space="0" w:color="auto"/>
            <w:right w:val="none" w:sz="0" w:space="0" w:color="auto"/>
          </w:divBdr>
        </w:div>
        <w:div w:id="1596933781">
          <w:marLeft w:val="0"/>
          <w:marRight w:val="0"/>
          <w:marTop w:val="0"/>
          <w:marBottom w:val="0"/>
          <w:divBdr>
            <w:top w:val="none" w:sz="0" w:space="0" w:color="auto"/>
            <w:left w:val="none" w:sz="0" w:space="0" w:color="auto"/>
            <w:bottom w:val="none" w:sz="0" w:space="0" w:color="auto"/>
            <w:right w:val="none" w:sz="0" w:space="0" w:color="auto"/>
          </w:divBdr>
        </w:div>
        <w:div w:id="1911649627">
          <w:marLeft w:val="0"/>
          <w:marRight w:val="0"/>
          <w:marTop w:val="0"/>
          <w:marBottom w:val="0"/>
          <w:divBdr>
            <w:top w:val="none" w:sz="0" w:space="0" w:color="auto"/>
            <w:left w:val="none" w:sz="0" w:space="0" w:color="auto"/>
            <w:bottom w:val="none" w:sz="0" w:space="0" w:color="auto"/>
            <w:right w:val="none" w:sz="0" w:space="0" w:color="auto"/>
          </w:divBdr>
        </w:div>
        <w:div w:id="1936789238">
          <w:marLeft w:val="0"/>
          <w:marRight w:val="0"/>
          <w:marTop w:val="0"/>
          <w:marBottom w:val="0"/>
          <w:divBdr>
            <w:top w:val="none" w:sz="0" w:space="0" w:color="auto"/>
            <w:left w:val="none" w:sz="0" w:space="0" w:color="auto"/>
            <w:bottom w:val="none" w:sz="0" w:space="0" w:color="auto"/>
            <w:right w:val="none" w:sz="0" w:space="0" w:color="auto"/>
          </w:divBdr>
        </w:div>
        <w:div w:id="1973823219">
          <w:marLeft w:val="0"/>
          <w:marRight w:val="0"/>
          <w:marTop w:val="0"/>
          <w:marBottom w:val="0"/>
          <w:divBdr>
            <w:top w:val="none" w:sz="0" w:space="0" w:color="auto"/>
            <w:left w:val="none" w:sz="0" w:space="0" w:color="auto"/>
            <w:bottom w:val="none" w:sz="0" w:space="0" w:color="auto"/>
            <w:right w:val="none" w:sz="0" w:space="0" w:color="auto"/>
          </w:divBdr>
        </w:div>
        <w:div w:id="1986160066">
          <w:marLeft w:val="0"/>
          <w:marRight w:val="0"/>
          <w:marTop w:val="0"/>
          <w:marBottom w:val="0"/>
          <w:divBdr>
            <w:top w:val="none" w:sz="0" w:space="0" w:color="auto"/>
            <w:left w:val="none" w:sz="0" w:space="0" w:color="auto"/>
            <w:bottom w:val="none" w:sz="0" w:space="0" w:color="auto"/>
            <w:right w:val="none" w:sz="0" w:space="0" w:color="auto"/>
          </w:divBdr>
        </w:div>
        <w:div w:id="2015107838">
          <w:marLeft w:val="0"/>
          <w:marRight w:val="0"/>
          <w:marTop w:val="0"/>
          <w:marBottom w:val="0"/>
          <w:divBdr>
            <w:top w:val="none" w:sz="0" w:space="0" w:color="auto"/>
            <w:left w:val="none" w:sz="0" w:space="0" w:color="auto"/>
            <w:bottom w:val="none" w:sz="0" w:space="0" w:color="auto"/>
            <w:right w:val="none" w:sz="0" w:space="0" w:color="auto"/>
          </w:divBdr>
        </w:div>
        <w:div w:id="2050717124">
          <w:marLeft w:val="0"/>
          <w:marRight w:val="0"/>
          <w:marTop w:val="0"/>
          <w:marBottom w:val="0"/>
          <w:divBdr>
            <w:top w:val="none" w:sz="0" w:space="0" w:color="auto"/>
            <w:left w:val="none" w:sz="0" w:space="0" w:color="auto"/>
            <w:bottom w:val="none" w:sz="0" w:space="0" w:color="auto"/>
            <w:right w:val="none" w:sz="0" w:space="0" w:color="auto"/>
          </w:divBdr>
        </w:div>
      </w:divsChild>
    </w:div>
    <w:div w:id="232475979">
      <w:bodyDiv w:val="1"/>
      <w:marLeft w:val="0"/>
      <w:marRight w:val="0"/>
      <w:marTop w:val="0"/>
      <w:marBottom w:val="0"/>
      <w:divBdr>
        <w:top w:val="none" w:sz="0" w:space="0" w:color="auto"/>
        <w:left w:val="none" w:sz="0" w:space="0" w:color="auto"/>
        <w:bottom w:val="none" w:sz="0" w:space="0" w:color="auto"/>
        <w:right w:val="none" w:sz="0" w:space="0" w:color="auto"/>
      </w:divBdr>
    </w:div>
    <w:div w:id="286131990">
      <w:bodyDiv w:val="1"/>
      <w:marLeft w:val="0"/>
      <w:marRight w:val="0"/>
      <w:marTop w:val="0"/>
      <w:marBottom w:val="0"/>
      <w:divBdr>
        <w:top w:val="none" w:sz="0" w:space="0" w:color="auto"/>
        <w:left w:val="none" w:sz="0" w:space="0" w:color="auto"/>
        <w:bottom w:val="none" w:sz="0" w:space="0" w:color="auto"/>
        <w:right w:val="none" w:sz="0" w:space="0" w:color="auto"/>
      </w:divBdr>
      <w:divsChild>
        <w:div w:id="1347749585">
          <w:marLeft w:val="0"/>
          <w:marRight w:val="0"/>
          <w:marTop w:val="0"/>
          <w:marBottom w:val="0"/>
          <w:divBdr>
            <w:top w:val="none" w:sz="0" w:space="0" w:color="auto"/>
            <w:left w:val="none" w:sz="0" w:space="0" w:color="auto"/>
            <w:bottom w:val="none" w:sz="0" w:space="0" w:color="auto"/>
            <w:right w:val="none" w:sz="0" w:space="0" w:color="auto"/>
          </w:divBdr>
          <w:divsChild>
            <w:div w:id="188921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5716">
      <w:bodyDiv w:val="1"/>
      <w:marLeft w:val="0"/>
      <w:marRight w:val="0"/>
      <w:marTop w:val="0"/>
      <w:marBottom w:val="0"/>
      <w:divBdr>
        <w:top w:val="none" w:sz="0" w:space="0" w:color="auto"/>
        <w:left w:val="none" w:sz="0" w:space="0" w:color="auto"/>
        <w:bottom w:val="none" w:sz="0" w:space="0" w:color="auto"/>
        <w:right w:val="none" w:sz="0" w:space="0" w:color="auto"/>
      </w:divBdr>
    </w:div>
    <w:div w:id="586962025">
      <w:bodyDiv w:val="1"/>
      <w:marLeft w:val="0"/>
      <w:marRight w:val="0"/>
      <w:marTop w:val="0"/>
      <w:marBottom w:val="0"/>
      <w:divBdr>
        <w:top w:val="none" w:sz="0" w:space="0" w:color="auto"/>
        <w:left w:val="none" w:sz="0" w:space="0" w:color="auto"/>
        <w:bottom w:val="none" w:sz="0" w:space="0" w:color="auto"/>
        <w:right w:val="none" w:sz="0" w:space="0" w:color="auto"/>
      </w:divBdr>
      <w:divsChild>
        <w:div w:id="274824458">
          <w:marLeft w:val="0"/>
          <w:marRight w:val="0"/>
          <w:marTop w:val="0"/>
          <w:marBottom w:val="0"/>
          <w:divBdr>
            <w:top w:val="none" w:sz="0" w:space="0" w:color="auto"/>
            <w:left w:val="none" w:sz="0" w:space="0" w:color="auto"/>
            <w:bottom w:val="none" w:sz="0" w:space="0" w:color="auto"/>
            <w:right w:val="none" w:sz="0" w:space="0" w:color="auto"/>
          </w:divBdr>
        </w:div>
      </w:divsChild>
    </w:div>
    <w:div w:id="687557973">
      <w:bodyDiv w:val="1"/>
      <w:marLeft w:val="0"/>
      <w:marRight w:val="0"/>
      <w:marTop w:val="0"/>
      <w:marBottom w:val="0"/>
      <w:divBdr>
        <w:top w:val="none" w:sz="0" w:space="0" w:color="auto"/>
        <w:left w:val="none" w:sz="0" w:space="0" w:color="auto"/>
        <w:bottom w:val="none" w:sz="0" w:space="0" w:color="auto"/>
        <w:right w:val="none" w:sz="0" w:space="0" w:color="auto"/>
      </w:divBdr>
      <w:divsChild>
        <w:div w:id="23554477">
          <w:marLeft w:val="0"/>
          <w:marRight w:val="0"/>
          <w:marTop w:val="0"/>
          <w:marBottom w:val="0"/>
          <w:divBdr>
            <w:top w:val="none" w:sz="0" w:space="0" w:color="auto"/>
            <w:left w:val="none" w:sz="0" w:space="0" w:color="auto"/>
            <w:bottom w:val="none" w:sz="0" w:space="0" w:color="auto"/>
            <w:right w:val="none" w:sz="0" w:space="0" w:color="auto"/>
          </w:divBdr>
        </w:div>
        <w:div w:id="42293170">
          <w:marLeft w:val="0"/>
          <w:marRight w:val="0"/>
          <w:marTop w:val="0"/>
          <w:marBottom w:val="0"/>
          <w:divBdr>
            <w:top w:val="none" w:sz="0" w:space="0" w:color="auto"/>
            <w:left w:val="none" w:sz="0" w:space="0" w:color="auto"/>
            <w:bottom w:val="none" w:sz="0" w:space="0" w:color="auto"/>
            <w:right w:val="none" w:sz="0" w:space="0" w:color="auto"/>
          </w:divBdr>
        </w:div>
        <w:div w:id="67313394">
          <w:marLeft w:val="0"/>
          <w:marRight w:val="0"/>
          <w:marTop w:val="0"/>
          <w:marBottom w:val="0"/>
          <w:divBdr>
            <w:top w:val="none" w:sz="0" w:space="0" w:color="auto"/>
            <w:left w:val="none" w:sz="0" w:space="0" w:color="auto"/>
            <w:bottom w:val="none" w:sz="0" w:space="0" w:color="auto"/>
            <w:right w:val="none" w:sz="0" w:space="0" w:color="auto"/>
          </w:divBdr>
        </w:div>
        <w:div w:id="320693319">
          <w:marLeft w:val="0"/>
          <w:marRight w:val="0"/>
          <w:marTop w:val="0"/>
          <w:marBottom w:val="0"/>
          <w:divBdr>
            <w:top w:val="none" w:sz="0" w:space="0" w:color="auto"/>
            <w:left w:val="none" w:sz="0" w:space="0" w:color="auto"/>
            <w:bottom w:val="none" w:sz="0" w:space="0" w:color="auto"/>
            <w:right w:val="none" w:sz="0" w:space="0" w:color="auto"/>
          </w:divBdr>
        </w:div>
        <w:div w:id="434712026">
          <w:marLeft w:val="0"/>
          <w:marRight w:val="0"/>
          <w:marTop w:val="0"/>
          <w:marBottom w:val="0"/>
          <w:divBdr>
            <w:top w:val="none" w:sz="0" w:space="0" w:color="auto"/>
            <w:left w:val="none" w:sz="0" w:space="0" w:color="auto"/>
            <w:bottom w:val="none" w:sz="0" w:space="0" w:color="auto"/>
            <w:right w:val="none" w:sz="0" w:space="0" w:color="auto"/>
          </w:divBdr>
        </w:div>
        <w:div w:id="468132104">
          <w:marLeft w:val="0"/>
          <w:marRight w:val="0"/>
          <w:marTop w:val="0"/>
          <w:marBottom w:val="0"/>
          <w:divBdr>
            <w:top w:val="none" w:sz="0" w:space="0" w:color="auto"/>
            <w:left w:val="none" w:sz="0" w:space="0" w:color="auto"/>
            <w:bottom w:val="none" w:sz="0" w:space="0" w:color="auto"/>
            <w:right w:val="none" w:sz="0" w:space="0" w:color="auto"/>
          </w:divBdr>
        </w:div>
        <w:div w:id="490486128">
          <w:marLeft w:val="0"/>
          <w:marRight w:val="0"/>
          <w:marTop w:val="0"/>
          <w:marBottom w:val="0"/>
          <w:divBdr>
            <w:top w:val="none" w:sz="0" w:space="0" w:color="auto"/>
            <w:left w:val="none" w:sz="0" w:space="0" w:color="auto"/>
            <w:bottom w:val="none" w:sz="0" w:space="0" w:color="auto"/>
            <w:right w:val="none" w:sz="0" w:space="0" w:color="auto"/>
          </w:divBdr>
        </w:div>
        <w:div w:id="542210743">
          <w:marLeft w:val="0"/>
          <w:marRight w:val="0"/>
          <w:marTop w:val="0"/>
          <w:marBottom w:val="0"/>
          <w:divBdr>
            <w:top w:val="none" w:sz="0" w:space="0" w:color="auto"/>
            <w:left w:val="none" w:sz="0" w:space="0" w:color="auto"/>
            <w:bottom w:val="none" w:sz="0" w:space="0" w:color="auto"/>
            <w:right w:val="none" w:sz="0" w:space="0" w:color="auto"/>
          </w:divBdr>
        </w:div>
        <w:div w:id="588074899">
          <w:marLeft w:val="0"/>
          <w:marRight w:val="0"/>
          <w:marTop w:val="0"/>
          <w:marBottom w:val="0"/>
          <w:divBdr>
            <w:top w:val="none" w:sz="0" w:space="0" w:color="auto"/>
            <w:left w:val="none" w:sz="0" w:space="0" w:color="auto"/>
            <w:bottom w:val="none" w:sz="0" w:space="0" w:color="auto"/>
            <w:right w:val="none" w:sz="0" w:space="0" w:color="auto"/>
          </w:divBdr>
        </w:div>
        <w:div w:id="714038599">
          <w:marLeft w:val="0"/>
          <w:marRight w:val="0"/>
          <w:marTop w:val="0"/>
          <w:marBottom w:val="0"/>
          <w:divBdr>
            <w:top w:val="none" w:sz="0" w:space="0" w:color="auto"/>
            <w:left w:val="none" w:sz="0" w:space="0" w:color="auto"/>
            <w:bottom w:val="none" w:sz="0" w:space="0" w:color="auto"/>
            <w:right w:val="none" w:sz="0" w:space="0" w:color="auto"/>
          </w:divBdr>
        </w:div>
        <w:div w:id="742488162">
          <w:marLeft w:val="0"/>
          <w:marRight w:val="0"/>
          <w:marTop w:val="0"/>
          <w:marBottom w:val="0"/>
          <w:divBdr>
            <w:top w:val="none" w:sz="0" w:space="0" w:color="auto"/>
            <w:left w:val="none" w:sz="0" w:space="0" w:color="auto"/>
            <w:bottom w:val="none" w:sz="0" w:space="0" w:color="auto"/>
            <w:right w:val="none" w:sz="0" w:space="0" w:color="auto"/>
          </w:divBdr>
        </w:div>
        <w:div w:id="800265639">
          <w:marLeft w:val="0"/>
          <w:marRight w:val="0"/>
          <w:marTop w:val="0"/>
          <w:marBottom w:val="0"/>
          <w:divBdr>
            <w:top w:val="none" w:sz="0" w:space="0" w:color="auto"/>
            <w:left w:val="none" w:sz="0" w:space="0" w:color="auto"/>
            <w:bottom w:val="none" w:sz="0" w:space="0" w:color="auto"/>
            <w:right w:val="none" w:sz="0" w:space="0" w:color="auto"/>
          </w:divBdr>
        </w:div>
        <w:div w:id="816800782">
          <w:marLeft w:val="0"/>
          <w:marRight w:val="0"/>
          <w:marTop w:val="0"/>
          <w:marBottom w:val="0"/>
          <w:divBdr>
            <w:top w:val="none" w:sz="0" w:space="0" w:color="auto"/>
            <w:left w:val="none" w:sz="0" w:space="0" w:color="auto"/>
            <w:bottom w:val="none" w:sz="0" w:space="0" w:color="auto"/>
            <w:right w:val="none" w:sz="0" w:space="0" w:color="auto"/>
          </w:divBdr>
        </w:div>
        <w:div w:id="827477392">
          <w:marLeft w:val="0"/>
          <w:marRight w:val="0"/>
          <w:marTop w:val="0"/>
          <w:marBottom w:val="0"/>
          <w:divBdr>
            <w:top w:val="none" w:sz="0" w:space="0" w:color="auto"/>
            <w:left w:val="none" w:sz="0" w:space="0" w:color="auto"/>
            <w:bottom w:val="none" w:sz="0" w:space="0" w:color="auto"/>
            <w:right w:val="none" w:sz="0" w:space="0" w:color="auto"/>
          </w:divBdr>
        </w:div>
        <w:div w:id="895160095">
          <w:marLeft w:val="0"/>
          <w:marRight w:val="0"/>
          <w:marTop w:val="0"/>
          <w:marBottom w:val="0"/>
          <w:divBdr>
            <w:top w:val="none" w:sz="0" w:space="0" w:color="auto"/>
            <w:left w:val="none" w:sz="0" w:space="0" w:color="auto"/>
            <w:bottom w:val="none" w:sz="0" w:space="0" w:color="auto"/>
            <w:right w:val="none" w:sz="0" w:space="0" w:color="auto"/>
          </w:divBdr>
        </w:div>
        <w:div w:id="916985219">
          <w:marLeft w:val="0"/>
          <w:marRight w:val="0"/>
          <w:marTop w:val="0"/>
          <w:marBottom w:val="0"/>
          <w:divBdr>
            <w:top w:val="none" w:sz="0" w:space="0" w:color="auto"/>
            <w:left w:val="none" w:sz="0" w:space="0" w:color="auto"/>
            <w:bottom w:val="none" w:sz="0" w:space="0" w:color="auto"/>
            <w:right w:val="none" w:sz="0" w:space="0" w:color="auto"/>
          </w:divBdr>
        </w:div>
        <w:div w:id="935331485">
          <w:marLeft w:val="0"/>
          <w:marRight w:val="0"/>
          <w:marTop w:val="0"/>
          <w:marBottom w:val="0"/>
          <w:divBdr>
            <w:top w:val="none" w:sz="0" w:space="0" w:color="auto"/>
            <w:left w:val="none" w:sz="0" w:space="0" w:color="auto"/>
            <w:bottom w:val="none" w:sz="0" w:space="0" w:color="auto"/>
            <w:right w:val="none" w:sz="0" w:space="0" w:color="auto"/>
          </w:divBdr>
        </w:div>
        <w:div w:id="966620348">
          <w:marLeft w:val="0"/>
          <w:marRight w:val="0"/>
          <w:marTop w:val="0"/>
          <w:marBottom w:val="0"/>
          <w:divBdr>
            <w:top w:val="none" w:sz="0" w:space="0" w:color="auto"/>
            <w:left w:val="none" w:sz="0" w:space="0" w:color="auto"/>
            <w:bottom w:val="none" w:sz="0" w:space="0" w:color="auto"/>
            <w:right w:val="none" w:sz="0" w:space="0" w:color="auto"/>
          </w:divBdr>
        </w:div>
        <w:div w:id="984550269">
          <w:marLeft w:val="0"/>
          <w:marRight w:val="0"/>
          <w:marTop w:val="0"/>
          <w:marBottom w:val="0"/>
          <w:divBdr>
            <w:top w:val="none" w:sz="0" w:space="0" w:color="auto"/>
            <w:left w:val="none" w:sz="0" w:space="0" w:color="auto"/>
            <w:bottom w:val="none" w:sz="0" w:space="0" w:color="auto"/>
            <w:right w:val="none" w:sz="0" w:space="0" w:color="auto"/>
          </w:divBdr>
        </w:div>
        <w:div w:id="1317879604">
          <w:marLeft w:val="0"/>
          <w:marRight w:val="0"/>
          <w:marTop w:val="0"/>
          <w:marBottom w:val="0"/>
          <w:divBdr>
            <w:top w:val="none" w:sz="0" w:space="0" w:color="auto"/>
            <w:left w:val="none" w:sz="0" w:space="0" w:color="auto"/>
            <w:bottom w:val="none" w:sz="0" w:space="0" w:color="auto"/>
            <w:right w:val="none" w:sz="0" w:space="0" w:color="auto"/>
          </w:divBdr>
        </w:div>
        <w:div w:id="1320427129">
          <w:marLeft w:val="0"/>
          <w:marRight w:val="0"/>
          <w:marTop w:val="0"/>
          <w:marBottom w:val="0"/>
          <w:divBdr>
            <w:top w:val="none" w:sz="0" w:space="0" w:color="auto"/>
            <w:left w:val="none" w:sz="0" w:space="0" w:color="auto"/>
            <w:bottom w:val="none" w:sz="0" w:space="0" w:color="auto"/>
            <w:right w:val="none" w:sz="0" w:space="0" w:color="auto"/>
          </w:divBdr>
        </w:div>
        <w:div w:id="1336421497">
          <w:marLeft w:val="0"/>
          <w:marRight w:val="0"/>
          <w:marTop w:val="0"/>
          <w:marBottom w:val="0"/>
          <w:divBdr>
            <w:top w:val="none" w:sz="0" w:space="0" w:color="auto"/>
            <w:left w:val="none" w:sz="0" w:space="0" w:color="auto"/>
            <w:bottom w:val="none" w:sz="0" w:space="0" w:color="auto"/>
            <w:right w:val="none" w:sz="0" w:space="0" w:color="auto"/>
          </w:divBdr>
        </w:div>
        <w:div w:id="1482431824">
          <w:marLeft w:val="0"/>
          <w:marRight w:val="0"/>
          <w:marTop w:val="0"/>
          <w:marBottom w:val="0"/>
          <w:divBdr>
            <w:top w:val="none" w:sz="0" w:space="0" w:color="auto"/>
            <w:left w:val="none" w:sz="0" w:space="0" w:color="auto"/>
            <w:bottom w:val="none" w:sz="0" w:space="0" w:color="auto"/>
            <w:right w:val="none" w:sz="0" w:space="0" w:color="auto"/>
          </w:divBdr>
        </w:div>
        <w:div w:id="1503008926">
          <w:marLeft w:val="0"/>
          <w:marRight w:val="0"/>
          <w:marTop w:val="0"/>
          <w:marBottom w:val="0"/>
          <w:divBdr>
            <w:top w:val="none" w:sz="0" w:space="0" w:color="auto"/>
            <w:left w:val="none" w:sz="0" w:space="0" w:color="auto"/>
            <w:bottom w:val="none" w:sz="0" w:space="0" w:color="auto"/>
            <w:right w:val="none" w:sz="0" w:space="0" w:color="auto"/>
          </w:divBdr>
        </w:div>
        <w:div w:id="1686400165">
          <w:marLeft w:val="0"/>
          <w:marRight w:val="0"/>
          <w:marTop w:val="0"/>
          <w:marBottom w:val="0"/>
          <w:divBdr>
            <w:top w:val="none" w:sz="0" w:space="0" w:color="auto"/>
            <w:left w:val="none" w:sz="0" w:space="0" w:color="auto"/>
            <w:bottom w:val="none" w:sz="0" w:space="0" w:color="auto"/>
            <w:right w:val="none" w:sz="0" w:space="0" w:color="auto"/>
          </w:divBdr>
        </w:div>
        <w:div w:id="1766028572">
          <w:marLeft w:val="0"/>
          <w:marRight w:val="0"/>
          <w:marTop w:val="0"/>
          <w:marBottom w:val="0"/>
          <w:divBdr>
            <w:top w:val="none" w:sz="0" w:space="0" w:color="auto"/>
            <w:left w:val="none" w:sz="0" w:space="0" w:color="auto"/>
            <w:bottom w:val="none" w:sz="0" w:space="0" w:color="auto"/>
            <w:right w:val="none" w:sz="0" w:space="0" w:color="auto"/>
          </w:divBdr>
        </w:div>
        <w:div w:id="1882014976">
          <w:marLeft w:val="0"/>
          <w:marRight w:val="0"/>
          <w:marTop w:val="0"/>
          <w:marBottom w:val="0"/>
          <w:divBdr>
            <w:top w:val="none" w:sz="0" w:space="0" w:color="auto"/>
            <w:left w:val="none" w:sz="0" w:space="0" w:color="auto"/>
            <w:bottom w:val="none" w:sz="0" w:space="0" w:color="auto"/>
            <w:right w:val="none" w:sz="0" w:space="0" w:color="auto"/>
          </w:divBdr>
        </w:div>
        <w:div w:id="1897230637">
          <w:marLeft w:val="0"/>
          <w:marRight w:val="0"/>
          <w:marTop w:val="0"/>
          <w:marBottom w:val="0"/>
          <w:divBdr>
            <w:top w:val="none" w:sz="0" w:space="0" w:color="auto"/>
            <w:left w:val="none" w:sz="0" w:space="0" w:color="auto"/>
            <w:bottom w:val="none" w:sz="0" w:space="0" w:color="auto"/>
            <w:right w:val="none" w:sz="0" w:space="0" w:color="auto"/>
          </w:divBdr>
        </w:div>
        <w:div w:id="1947806779">
          <w:marLeft w:val="0"/>
          <w:marRight w:val="0"/>
          <w:marTop w:val="0"/>
          <w:marBottom w:val="0"/>
          <w:divBdr>
            <w:top w:val="none" w:sz="0" w:space="0" w:color="auto"/>
            <w:left w:val="none" w:sz="0" w:space="0" w:color="auto"/>
            <w:bottom w:val="none" w:sz="0" w:space="0" w:color="auto"/>
            <w:right w:val="none" w:sz="0" w:space="0" w:color="auto"/>
          </w:divBdr>
        </w:div>
        <w:div w:id="2010669918">
          <w:marLeft w:val="0"/>
          <w:marRight w:val="0"/>
          <w:marTop w:val="0"/>
          <w:marBottom w:val="0"/>
          <w:divBdr>
            <w:top w:val="none" w:sz="0" w:space="0" w:color="auto"/>
            <w:left w:val="none" w:sz="0" w:space="0" w:color="auto"/>
            <w:bottom w:val="none" w:sz="0" w:space="0" w:color="auto"/>
            <w:right w:val="none" w:sz="0" w:space="0" w:color="auto"/>
          </w:divBdr>
        </w:div>
      </w:divsChild>
    </w:div>
    <w:div w:id="832916695">
      <w:bodyDiv w:val="1"/>
      <w:marLeft w:val="0"/>
      <w:marRight w:val="0"/>
      <w:marTop w:val="0"/>
      <w:marBottom w:val="0"/>
      <w:divBdr>
        <w:top w:val="none" w:sz="0" w:space="0" w:color="auto"/>
        <w:left w:val="none" w:sz="0" w:space="0" w:color="auto"/>
        <w:bottom w:val="none" w:sz="0" w:space="0" w:color="auto"/>
        <w:right w:val="none" w:sz="0" w:space="0" w:color="auto"/>
      </w:divBdr>
    </w:div>
    <w:div w:id="939216365">
      <w:bodyDiv w:val="1"/>
      <w:marLeft w:val="0"/>
      <w:marRight w:val="0"/>
      <w:marTop w:val="0"/>
      <w:marBottom w:val="0"/>
      <w:divBdr>
        <w:top w:val="none" w:sz="0" w:space="0" w:color="auto"/>
        <w:left w:val="none" w:sz="0" w:space="0" w:color="auto"/>
        <w:bottom w:val="none" w:sz="0" w:space="0" w:color="auto"/>
        <w:right w:val="none" w:sz="0" w:space="0" w:color="auto"/>
      </w:divBdr>
      <w:divsChild>
        <w:div w:id="243539191">
          <w:marLeft w:val="0"/>
          <w:marRight w:val="0"/>
          <w:marTop w:val="0"/>
          <w:marBottom w:val="0"/>
          <w:divBdr>
            <w:top w:val="none" w:sz="0" w:space="0" w:color="auto"/>
            <w:left w:val="none" w:sz="0" w:space="0" w:color="auto"/>
            <w:bottom w:val="none" w:sz="0" w:space="0" w:color="auto"/>
            <w:right w:val="none" w:sz="0" w:space="0" w:color="auto"/>
          </w:divBdr>
        </w:div>
      </w:divsChild>
    </w:div>
    <w:div w:id="1086343160">
      <w:bodyDiv w:val="1"/>
      <w:marLeft w:val="0"/>
      <w:marRight w:val="0"/>
      <w:marTop w:val="0"/>
      <w:marBottom w:val="0"/>
      <w:divBdr>
        <w:top w:val="none" w:sz="0" w:space="0" w:color="auto"/>
        <w:left w:val="none" w:sz="0" w:space="0" w:color="auto"/>
        <w:bottom w:val="none" w:sz="0" w:space="0" w:color="auto"/>
        <w:right w:val="none" w:sz="0" w:space="0" w:color="auto"/>
      </w:divBdr>
    </w:div>
    <w:div w:id="1264342089">
      <w:bodyDiv w:val="1"/>
      <w:marLeft w:val="0"/>
      <w:marRight w:val="0"/>
      <w:marTop w:val="0"/>
      <w:marBottom w:val="0"/>
      <w:divBdr>
        <w:top w:val="none" w:sz="0" w:space="0" w:color="auto"/>
        <w:left w:val="none" w:sz="0" w:space="0" w:color="auto"/>
        <w:bottom w:val="none" w:sz="0" w:space="0" w:color="auto"/>
        <w:right w:val="none" w:sz="0" w:space="0" w:color="auto"/>
      </w:divBdr>
    </w:div>
    <w:div w:id="1442334511">
      <w:bodyDiv w:val="1"/>
      <w:marLeft w:val="0"/>
      <w:marRight w:val="0"/>
      <w:marTop w:val="0"/>
      <w:marBottom w:val="0"/>
      <w:divBdr>
        <w:top w:val="none" w:sz="0" w:space="0" w:color="auto"/>
        <w:left w:val="none" w:sz="0" w:space="0" w:color="auto"/>
        <w:bottom w:val="none" w:sz="0" w:space="0" w:color="auto"/>
        <w:right w:val="none" w:sz="0" w:space="0" w:color="auto"/>
      </w:divBdr>
      <w:divsChild>
        <w:div w:id="471215072">
          <w:marLeft w:val="0"/>
          <w:marRight w:val="0"/>
          <w:marTop w:val="0"/>
          <w:marBottom w:val="0"/>
          <w:divBdr>
            <w:top w:val="none" w:sz="0" w:space="0" w:color="auto"/>
            <w:left w:val="none" w:sz="0" w:space="0" w:color="auto"/>
            <w:bottom w:val="none" w:sz="0" w:space="0" w:color="auto"/>
            <w:right w:val="none" w:sz="0" w:space="0" w:color="auto"/>
          </w:divBdr>
          <w:divsChild>
            <w:div w:id="8961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61393">
      <w:bodyDiv w:val="1"/>
      <w:marLeft w:val="0"/>
      <w:marRight w:val="0"/>
      <w:marTop w:val="0"/>
      <w:marBottom w:val="0"/>
      <w:divBdr>
        <w:top w:val="none" w:sz="0" w:space="0" w:color="auto"/>
        <w:left w:val="none" w:sz="0" w:space="0" w:color="auto"/>
        <w:bottom w:val="none" w:sz="0" w:space="0" w:color="auto"/>
        <w:right w:val="none" w:sz="0" w:space="0" w:color="auto"/>
      </w:divBdr>
      <w:divsChild>
        <w:div w:id="1903756948">
          <w:marLeft w:val="0"/>
          <w:marRight w:val="0"/>
          <w:marTop w:val="0"/>
          <w:marBottom w:val="0"/>
          <w:divBdr>
            <w:top w:val="none" w:sz="0" w:space="0" w:color="auto"/>
            <w:left w:val="none" w:sz="0" w:space="0" w:color="auto"/>
            <w:bottom w:val="none" w:sz="0" w:space="0" w:color="auto"/>
            <w:right w:val="none" w:sz="0" w:space="0" w:color="auto"/>
          </w:divBdr>
          <w:divsChild>
            <w:div w:id="112357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1894">
      <w:bodyDiv w:val="1"/>
      <w:marLeft w:val="0"/>
      <w:marRight w:val="0"/>
      <w:marTop w:val="0"/>
      <w:marBottom w:val="0"/>
      <w:divBdr>
        <w:top w:val="none" w:sz="0" w:space="0" w:color="auto"/>
        <w:left w:val="none" w:sz="0" w:space="0" w:color="auto"/>
        <w:bottom w:val="none" w:sz="0" w:space="0" w:color="auto"/>
        <w:right w:val="none" w:sz="0" w:space="0" w:color="auto"/>
      </w:divBdr>
    </w:div>
    <w:div w:id="2087721374">
      <w:bodyDiv w:val="1"/>
      <w:marLeft w:val="0"/>
      <w:marRight w:val="0"/>
      <w:marTop w:val="0"/>
      <w:marBottom w:val="0"/>
      <w:divBdr>
        <w:top w:val="none" w:sz="0" w:space="0" w:color="auto"/>
        <w:left w:val="none" w:sz="0" w:space="0" w:color="auto"/>
        <w:bottom w:val="none" w:sz="0" w:space="0" w:color="auto"/>
        <w:right w:val="none" w:sz="0" w:space="0" w:color="auto"/>
      </w:divBdr>
      <w:divsChild>
        <w:div w:id="1247567335">
          <w:marLeft w:val="0"/>
          <w:marRight w:val="0"/>
          <w:marTop w:val="0"/>
          <w:marBottom w:val="0"/>
          <w:divBdr>
            <w:top w:val="none" w:sz="0" w:space="0" w:color="auto"/>
            <w:left w:val="none" w:sz="0" w:space="0" w:color="auto"/>
            <w:bottom w:val="none" w:sz="0" w:space="0" w:color="auto"/>
            <w:right w:val="none" w:sz="0" w:space="0" w:color="auto"/>
          </w:divBdr>
        </w:div>
      </w:divsChild>
    </w:div>
    <w:div w:id="2094936367">
      <w:bodyDiv w:val="1"/>
      <w:marLeft w:val="0"/>
      <w:marRight w:val="0"/>
      <w:marTop w:val="0"/>
      <w:marBottom w:val="0"/>
      <w:divBdr>
        <w:top w:val="none" w:sz="0" w:space="0" w:color="auto"/>
        <w:left w:val="none" w:sz="0" w:space="0" w:color="auto"/>
        <w:bottom w:val="none" w:sz="0" w:space="0" w:color="auto"/>
        <w:right w:val="none" w:sz="0" w:space="0" w:color="auto"/>
      </w:divBdr>
      <w:divsChild>
        <w:div w:id="71052821">
          <w:marLeft w:val="0"/>
          <w:marRight w:val="0"/>
          <w:marTop w:val="0"/>
          <w:marBottom w:val="0"/>
          <w:divBdr>
            <w:top w:val="none" w:sz="0" w:space="0" w:color="auto"/>
            <w:left w:val="none" w:sz="0" w:space="0" w:color="auto"/>
            <w:bottom w:val="none" w:sz="0" w:space="0" w:color="auto"/>
            <w:right w:val="none" w:sz="0" w:space="0" w:color="auto"/>
          </w:divBdr>
        </w:div>
        <w:div w:id="83840233">
          <w:marLeft w:val="0"/>
          <w:marRight w:val="0"/>
          <w:marTop w:val="0"/>
          <w:marBottom w:val="0"/>
          <w:divBdr>
            <w:top w:val="none" w:sz="0" w:space="0" w:color="auto"/>
            <w:left w:val="none" w:sz="0" w:space="0" w:color="auto"/>
            <w:bottom w:val="none" w:sz="0" w:space="0" w:color="auto"/>
            <w:right w:val="none" w:sz="0" w:space="0" w:color="auto"/>
          </w:divBdr>
        </w:div>
        <w:div w:id="88157832">
          <w:marLeft w:val="0"/>
          <w:marRight w:val="0"/>
          <w:marTop w:val="0"/>
          <w:marBottom w:val="0"/>
          <w:divBdr>
            <w:top w:val="none" w:sz="0" w:space="0" w:color="auto"/>
            <w:left w:val="none" w:sz="0" w:space="0" w:color="auto"/>
            <w:bottom w:val="none" w:sz="0" w:space="0" w:color="auto"/>
            <w:right w:val="none" w:sz="0" w:space="0" w:color="auto"/>
          </w:divBdr>
        </w:div>
        <w:div w:id="288824655">
          <w:marLeft w:val="0"/>
          <w:marRight w:val="0"/>
          <w:marTop w:val="0"/>
          <w:marBottom w:val="0"/>
          <w:divBdr>
            <w:top w:val="none" w:sz="0" w:space="0" w:color="auto"/>
            <w:left w:val="none" w:sz="0" w:space="0" w:color="auto"/>
            <w:bottom w:val="none" w:sz="0" w:space="0" w:color="auto"/>
            <w:right w:val="none" w:sz="0" w:space="0" w:color="auto"/>
          </w:divBdr>
        </w:div>
        <w:div w:id="424301963">
          <w:marLeft w:val="0"/>
          <w:marRight w:val="0"/>
          <w:marTop w:val="0"/>
          <w:marBottom w:val="0"/>
          <w:divBdr>
            <w:top w:val="none" w:sz="0" w:space="0" w:color="auto"/>
            <w:left w:val="none" w:sz="0" w:space="0" w:color="auto"/>
            <w:bottom w:val="none" w:sz="0" w:space="0" w:color="auto"/>
            <w:right w:val="none" w:sz="0" w:space="0" w:color="auto"/>
          </w:divBdr>
        </w:div>
        <w:div w:id="474221215">
          <w:marLeft w:val="0"/>
          <w:marRight w:val="0"/>
          <w:marTop w:val="0"/>
          <w:marBottom w:val="0"/>
          <w:divBdr>
            <w:top w:val="none" w:sz="0" w:space="0" w:color="auto"/>
            <w:left w:val="none" w:sz="0" w:space="0" w:color="auto"/>
            <w:bottom w:val="none" w:sz="0" w:space="0" w:color="auto"/>
            <w:right w:val="none" w:sz="0" w:space="0" w:color="auto"/>
          </w:divBdr>
        </w:div>
        <w:div w:id="596712987">
          <w:marLeft w:val="0"/>
          <w:marRight w:val="0"/>
          <w:marTop w:val="0"/>
          <w:marBottom w:val="0"/>
          <w:divBdr>
            <w:top w:val="none" w:sz="0" w:space="0" w:color="auto"/>
            <w:left w:val="none" w:sz="0" w:space="0" w:color="auto"/>
            <w:bottom w:val="none" w:sz="0" w:space="0" w:color="auto"/>
            <w:right w:val="none" w:sz="0" w:space="0" w:color="auto"/>
          </w:divBdr>
        </w:div>
        <w:div w:id="767123476">
          <w:marLeft w:val="0"/>
          <w:marRight w:val="0"/>
          <w:marTop w:val="0"/>
          <w:marBottom w:val="0"/>
          <w:divBdr>
            <w:top w:val="none" w:sz="0" w:space="0" w:color="auto"/>
            <w:left w:val="none" w:sz="0" w:space="0" w:color="auto"/>
            <w:bottom w:val="none" w:sz="0" w:space="0" w:color="auto"/>
            <w:right w:val="none" w:sz="0" w:space="0" w:color="auto"/>
          </w:divBdr>
        </w:div>
        <w:div w:id="780221449">
          <w:marLeft w:val="0"/>
          <w:marRight w:val="0"/>
          <w:marTop w:val="0"/>
          <w:marBottom w:val="0"/>
          <w:divBdr>
            <w:top w:val="none" w:sz="0" w:space="0" w:color="auto"/>
            <w:left w:val="none" w:sz="0" w:space="0" w:color="auto"/>
            <w:bottom w:val="none" w:sz="0" w:space="0" w:color="auto"/>
            <w:right w:val="none" w:sz="0" w:space="0" w:color="auto"/>
          </w:divBdr>
        </w:div>
        <w:div w:id="947390133">
          <w:marLeft w:val="0"/>
          <w:marRight w:val="0"/>
          <w:marTop w:val="0"/>
          <w:marBottom w:val="0"/>
          <w:divBdr>
            <w:top w:val="none" w:sz="0" w:space="0" w:color="auto"/>
            <w:left w:val="none" w:sz="0" w:space="0" w:color="auto"/>
            <w:bottom w:val="none" w:sz="0" w:space="0" w:color="auto"/>
            <w:right w:val="none" w:sz="0" w:space="0" w:color="auto"/>
          </w:divBdr>
        </w:div>
        <w:div w:id="1137916519">
          <w:marLeft w:val="0"/>
          <w:marRight w:val="0"/>
          <w:marTop w:val="0"/>
          <w:marBottom w:val="0"/>
          <w:divBdr>
            <w:top w:val="none" w:sz="0" w:space="0" w:color="auto"/>
            <w:left w:val="none" w:sz="0" w:space="0" w:color="auto"/>
            <w:bottom w:val="none" w:sz="0" w:space="0" w:color="auto"/>
            <w:right w:val="none" w:sz="0" w:space="0" w:color="auto"/>
          </w:divBdr>
        </w:div>
        <w:div w:id="1190023279">
          <w:marLeft w:val="0"/>
          <w:marRight w:val="0"/>
          <w:marTop w:val="0"/>
          <w:marBottom w:val="0"/>
          <w:divBdr>
            <w:top w:val="none" w:sz="0" w:space="0" w:color="auto"/>
            <w:left w:val="none" w:sz="0" w:space="0" w:color="auto"/>
            <w:bottom w:val="none" w:sz="0" w:space="0" w:color="auto"/>
            <w:right w:val="none" w:sz="0" w:space="0" w:color="auto"/>
          </w:divBdr>
        </w:div>
        <w:div w:id="1258564353">
          <w:marLeft w:val="0"/>
          <w:marRight w:val="0"/>
          <w:marTop w:val="0"/>
          <w:marBottom w:val="0"/>
          <w:divBdr>
            <w:top w:val="none" w:sz="0" w:space="0" w:color="auto"/>
            <w:left w:val="none" w:sz="0" w:space="0" w:color="auto"/>
            <w:bottom w:val="none" w:sz="0" w:space="0" w:color="auto"/>
            <w:right w:val="none" w:sz="0" w:space="0" w:color="auto"/>
          </w:divBdr>
        </w:div>
        <w:div w:id="1381442032">
          <w:marLeft w:val="0"/>
          <w:marRight w:val="0"/>
          <w:marTop w:val="0"/>
          <w:marBottom w:val="0"/>
          <w:divBdr>
            <w:top w:val="none" w:sz="0" w:space="0" w:color="auto"/>
            <w:left w:val="none" w:sz="0" w:space="0" w:color="auto"/>
            <w:bottom w:val="none" w:sz="0" w:space="0" w:color="auto"/>
            <w:right w:val="none" w:sz="0" w:space="0" w:color="auto"/>
          </w:divBdr>
        </w:div>
        <w:div w:id="1492794512">
          <w:marLeft w:val="0"/>
          <w:marRight w:val="0"/>
          <w:marTop w:val="0"/>
          <w:marBottom w:val="0"/>
          <w:divBdr>
            <w:top w:val="none" w:sz="0" w:space="0" w:color="auto"/>
            <w:left w:val="none" w:sz="0" w:space="0" w:color="auto"/>
            <w:bottom w:val="none" w:sz="0" w:space="0" w:color="auto"/>
            <w:right w:val="none" w:sz="0" w:space="0" w:color="auto"/>
          </w:divBdr>
        </w:div>
        <w:div w:id="1591767805">
          <w:marLeft w:val="0"/>
          <w:marRight w:val="0"/>
          <w:marTop w:val="0"/>
          <w:marBottom w:val="0"/>
          <w:divBdr>
            <w:top w:val="none" w:sz="0" w:space="0" w:color="auto"/>
            <w:left w:val="none" w:sz="0" w:space="0" w:color="auto"/>
            <w:bottom w:val="none" w:sz="0" w:space="0" w:color="auto"/>
            <w:right w:val="none" w:sz="0" w:space="0" w:color="auto"/>
          </w:divBdr>
        </w:div>
        <w:div w:id="1779718740">
          <w:marLeft w:val="0"/>
          <w:marRight w:val="0"/>
          <w:marTop w:val="0"/>
          <w:marBottom w:val="0"/>
          <w:divBdr>
            <w:top w:val="none" w:sz="0" w:space="0" w:color="auto"/>
            <w:left w:val="none" w:sz="0" w:space="0" w:color="auto"/>
            <w:bottom w:val="none" w:sz="0" w:space="0" w:color="auto"/>
            <w:right w:val="none" w:sz="0" w:space="0" w:color="auto"/>
          </w:divBdr>
        </w:div>
        <w:div w:id="1810394076">
          <w:marLeft w:val="0"/>
          <w:marRight w:val="0"/>
          <w:marTop w:val="0"/>
          <w:marBottom w:val="0"/>
          <w:divBdr>
            <w:top w:val="none" w:sz="0" w:space="0" w:color="auto"/>
            <w:left w:val="none" w:sz="0" w:space="0" w:color="auto"/>
            <w:bottom w:val="none" w:sz="0" w:space="0" w:color="auto"/>
            <w:right w:val="none" w:sz="0" w:space="0" w:color="auto"/>
          </w:divBdr>
        </w:div>
        <w:div w:id="1814522229">
          <w:marLeft w:val="0"/>
          <w:marRight w:val="0"/>
          <w:marTop w:val="0"/>
          <w:marBottom w:val="0"/>
          <w:divBdr>
            <w:top w:val="none" w:sz="0" w:space="0" w:color="auto"/>
            <w:left w:val="none" w:sz="0" w:space="0" w:color="auto"/>
            <w:bottom w:val="none" w:sz="0" w:space="0" w:color="auto"/>
            <w:right w:val="none" w:sz="0" w:space="0" w:color="auto"/>
          </w:divBdr>
        </w:div>
        <w:div w:id="1940526388">
          <w:marLeft w:val="0"/>
          <w:marRight w:val="0"/>
          <w:marTop w:val="0"/>
          <w:marBottom w:val="0"/>
          <w:divBdr>
            <w:top w:val="none" w:sz="0" w:space="0" w:color="auto"/>
            <w:left w:val="none" w:sz="0" w:space="0" w:color="auto"/>
            <w:bottom w:val="none" w:sz="0" w:space="0" w:color="auto"/>
            <w:right w:val="none" w:sz="0" w:space="0" w:color="auto"/>
          </w:divBdr>
        </w:div>
        <w:div w:id="1975715047">
          <w:marLeft w:val="0"/>
          <w:marRight w:val="0"/>
          <w:marTop w:val="0"/>
          <w:marBottom w:val="0"/>
          <w:divBdr>
            <w:top w:val="none" w:sz="0" w:space="0" w:color="auto"/>
            <w:left w:val="none" w:sz="0" w:space="0" w:color="auto"/>
            <w:bottom w:val="none" w:sz="0" w:space="0" w:color="auto"/>
            <w:right w:val="none" w:sz="0" w:space="0" w:color="auto"/>
          </w:divBdr>
        </w:div>
        <w:div w:id="1988777526">
          <w:marLeft w:val="0"/>
          <w:marRight w:val="0"/>
          <w:marTop w:val="0"/>
          <w:marBottom w:val="0"/>
          <w:divBdr>
            <w:top w:val="none" w:sz="0" w:space="0" w:color="auto"/>
            <w:left w:val="none" w:sz="0" w:space="0" w:color="auto"/>
            <w:bottom w:val="none" w:sz="0" w:space="0" w:color="auto"/>
            <w:right w:val="none" w:sz="0" w:space="0" w:color="auto"/>
          </w:divBdr>
        </w:div>
        <w:div w:id="2001738676">
          <w:marLeft w:val="0"/>
          <w:marRight w:val="0"/>
          <w:marTop w:val="0"/>
          <w:marBottom w:val="0"/>
          <w:divBdr>
            <w:top w:val="none" w:sz="0" w:space="0" w:color="auto"/>
            <w:left w:val="none" w:sz="0" w:space="0" w:color="auto"/>
            <w:bottom w:val="none" w:sz="0" w:space="0" w:color="auto"/>
            <w:right w:val="none" w:sz="0" w:space="0" w:color="auto"/>
          </w:divBdr>
        </w:div>
        <w:div w:id="2025547082">
          <w:marLeft w:val="0"/>
          <w:marRight w:val="0"/>
          <w:marTop w:val="0"/>
          <w:marBottom w:val="0"/>
          <w:divBdr>
            <w:top w:val="none" w:sz="0" w:space="0" w:color="auto"/>
            <w:left w:val="none" w:sz="0" w:space="0" w:color="auto"/>
            <w:bottom w:val="none" w:sz="0" w:space="0" w:color="auto"/>
            <w:right w:val="none" w:sz="0" w:space="0" w:color="auto"/>
          </w:divBdr>
        </w:div>
        <w:div w:id="2122187095">
          <w:marLeft w:val="0"/>
          <w:marRight w:val="0"/>
          <w:marTop w:val="0"/>
          <w:marBottom w:val="0"/>
          <w:divBdr>
            <w:top w:val="none" w:sz="0" w:space="0" w:color="auto"/>
            <w:left w:val="none" w:sz="0" w:space="0" w:color="auto"/>
            <w:bottom w:val="none" w:sz="0" w:space="0" w:color="auto"/>
            <w:right w:val="none" w:sz="0" w:space="0" w:color="auto"/>
          </w:divBdr>
        </w:div>
        <w:div w:id="2125463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zakon2.rada.gov.ua/laws/show/423-16"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346DC-BF88-4EA8-BCC0-9A8961AAD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43</Pages>
  <Words>52756</Words>
  <Characters>30072</Characters>
  <Application>Microsoft Office Word</Application>
  <DocSecurity>0</DocSecurity>
  <Lines>250</Lines>
  <Paragraphs>165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1</vt:lpstr>
      <vt:lpstr>Додаток  1 </vt:lpstr>
    </vt:vector>
  </TitlesOfParts>
  <Company>МФУ</Company>
  <LinksUpToDate>false</LinksUpToDate>
  <CharactersWithSpaces>82663</CharactersWithSpaces>
  <SharedDoc>false</SharedDoc>
  <HLinks>
    <vt:vector size="342" baseType="variant">
      <vt:variant>
        <vt:i4>5046352</vt:i4>
      </vt:variant>
      <vt:variant>
        <vt:i4>339</vt:i4>
      </vt:variant>
      <vt:variant>
        <vt:i4>0</vt:i4>
      </vt:variant>
      <vt:variant>
        <vt:i4>5</vt:i4>
      </vt:variant>
      <vt:variant>
        <vt:lpwstr>http://www.minjkg.gov.ua/</vt:lpwstr>
      </vt:variant>
      <vt:variant>
        <vt:lpwstr/>
      </vt:variant>
      <vt:variant>
        <vt:i4>2031667</vt:i4>
      </vt:variant>
      <vt:variant>
        <vt:i4>332</vt:i4>
      </vt:variant>
      <vt:variant>
        <vt:i4>0</vt:i4>
      </vt:variant>
      <vt:variant>
        <vt:i4>5</vt:i4>
      </vt:variant>
      <vt:variant>
        <vt:lpwstr/>
      </vt:variant>
      <vt:variant>
        <vt:lpwstr>_Toc322507283</vt:lpwstr>
      </vt:variant>
      <vt:variant>
        <vt:i4>2031667</vt:i4>
      </vt:variant>
      <vt:variant>
        <vt:i4>326</vt:i4>
      </vt:variant>
      <vt:variant>
        <vt:i4>0</vt:i4>
      </vt:variant>
      <vt:variant>
        <vt:i4>5</vt:i4>
      </vt:variant>
      <vt:variant>
        <vt:lpwstr/>
      </vt:variant>
      <vt:variant>
        <vt:lpwstr>_Toc322507282</vt:lpwstr>
      </vt:variant>
      <vt:variant>
        <vt:i4>2031667</vt:i4>
      </vt:variant>
      <vt:variant>
        <vt:i4>320</vt:i4>
      </vt:variant>
      <vt:variant>
        <vt:i4>0</vt:i4>
      </vt:variant>
      <vt:variant>
        <vt:i4>5</vt:i4>
      </vt:variant>
      <vt:variant>
        <vt:lpwstr/>
      </vt:variant>
      <vt:variant>
        <vt:lpwstr>_Toc322507281</vt:lpwstr>
      </vt:variant>
      <vt:variant>
        <vt:i4>2031667</vt:i4>
      </vt:variant>
      <vt:variant>
        <vt:i4>314</vt:i4>
      </vt:variant>
      <vt:variant>
        <vt:i4>0</vt:i4>
      </vt:variant>
      <vt:variant>
        <vt:i4>5</vt:i4>
      </vt:variant>
      <vt:variant>
        <vt:lpwstr/>
      </vt:variant>
      <vt:variant>
        <vt:lpwstr>_Toc322507280</vt:lpwstr>
      </vt:variant>
      <vt:variant>
        <vt:i4>1048627</vt:i4>
      </vt:variant>
      <vt:variant>
        <vt:i4>308</vt:i4>
      </vt:variant>
      <vt:variant>
        <vt:i4>0</vt:i4>
      </vt:variant>
      <vt:variant>
        <vt:i4>5</vt:i4>
      </vt:variant>
      <vt:variant>
        <vt:lpwstr/>
      </vt:variant>
      <vt:variant>
        <vt:lpwstr>_Toc322507279</vt:lpwstr>
      </vt:variant>
      <vt:variant>
        <vt:i4>1048627</vt:i4>
      </vt:variant>
      <vt:variant>
        <vt:i4>302</vt:i4>
      </vt:variant>
      <vt:variant>
        <vt:i4>0</vt:i4>
      </vt:variant>
      <vt:variant>
        <vt:i4>5</vt:i4>
      </vt:variant>
      <vt:variant>
        <vt:lpwstr/>
      </vt:variant>
      <vt:variant>
        <vt:lpwstr>_Toc322507278</vt:lpwstr>
      </vt:variant>
      <vt:variant>
        <vt:i4>1048627</vt:i4>
      </vt:variant>
      <vt:variant>
        <vt:i4>296</vt:i4>
      </vt:variant>
      <vt:variant>
        <vt:i4>0</vt:i4>
      </vt:variant>
      <vt:variant>
        <vt:i4>5</vt:i4>
      </vt:variant>
      <vt:variant>
        <vt:lpwstr/>
      </vt:variant>
      <vt:variant>
        <vt:lpwstr>_Toc322507277</vt:lpwstr>
      </vt:variant>
      <vt:variant>
        <vt:i4>1048627</vt:i4>
      </vt:variant>
      <vt:variant>
        <vt:i4>290</vt:i4>
      </vt:variant>
      <vt:variant>
        <vt:i4>0</vt:i4>
      </vt:variant>
      <vt:variant>
        <vt:i4>5</vt:i4>
      </vt:variant>
      <vt:variant>
        <vt:lpwstr/>
      </vt:variant>
      <vt:variant>
        <vt:lpwstr>_Toc322507276</vt:lpwstr>
      </vt:variant>
      <vt:variant>
        <vt:i4>1048627</vt:i4>
      </vt:variant>
      <vt:variant>
        <vt:i4>284</vt:i4>
      </vt:variant>
      <vt:variant>
        <vt:i4>0</vt:i4>
      </vt:variant>
      <vt:variant>
        <vt:i4>5</vt:i4>
      </vt:variant>
      <vt:variant>
        <vt:lpwstr/>
      </vt:variant>
      <vt:variant>
        <vt:lpwstr>_Toc322507275</vt:lpwstr>
      </vt:variant>
      <vt:variant>
        <vt:i4>1048627</vt:i4>
      </vt:variant>
      <vt:variant>
        <vt:i4>278</vt:i4>
      </vt:variant>
      <vt:variant>
        <vt:i4>0</vt:i4>
      </vt:variant>
      <vt:variant>
        <vt:i4>5</vt:i4>
      </vt:variant>
      <vt:variant>
        <vt:lpwstr/>
      </vt:variant>
      <vt:variant>
        <vt:lpwstr>_Toc322507274</vt:lpwstr>
      </vt:variant>
      <vt:variant>
        <vt:i4>1048627</vt:i4>
      </vt:variant>
      <vt:variant>
        <vt:i4>272</vt:i4>
      </vt:variant>
      <vt:variant>
        <vt:i4>0</vt:i4>
      </vt:variant>
      <vt:variant>
        <vt:i4>5</vt:i4>
      </vt:variant>
      <vt:variant>
        <vt:lpwstr/>
      </vt:variant>
      <vt:variant>
        <vt:lpwstr>_Toc322507273</vt:lpwstr>
      </vt:variant>
      <vt:variant>
        <vt:i4>1048627</vt:i4>
      </vt:variant>
      <vt:variant>
        <vt:i4>266</vt:i4>
      </vt:variant>
      <vt:variant>
        <vt:i4>0</vt:i4>
      </vt:variant>
      <vt:variant>
        <vt:i4>5</vt:i4>
      </vt:variant>
      <vt:variant>
        <vt:lpwstr/>
      </vt:variant>
      <vt:variant>
        <vt:lpwstr>_Toc322507272</vt:lpwstr>
      </vt:variant>
      <vt:variant>
        <vt:i4>1048627</vt:i4>
      </vt:variant>
      <vt:variant>
        <vt:i4>260</vt:i4>
      </vt:variant>
      <vt:variant>
        <vt:i4>0</vt:i4>
      </vt:variant>
      <vt:variant>
        <vt:i4>5</vt:i4>
      </vt:variant>
      <vt:variant>
        <vt:lpwstr/>
      </vt:variant>
      <vt:variant>
        <vt:lpwstr>_Toc322507271</vt:lpwstr>
      </vt:variant>
      <vt:variant>
        <vt:i4>1048627</vt:i4>
      </vt:variant>
      <vt:variant>
        <vt:i4>254</vt:i4>
      </vt:variant>
      <vt:variant>
        <vt:i4>0</vt:i4>
      </vt:variant>
      <vt:variant>
        <vt:i4>5</vt:i4>
      </vt:variant>
      <vt:variant>
        <vt:lpwstr/>
      </vt:variant>
      <vt:variant>
        <vt:lpwstr>_Toc322507270</vt:lpwstr>
      </vt:variant>
      <vt:variant>
        <vt:i4>1114163</vt:i4>
      </vt:variant>
      <vt:variant>
        <vt:i4>248</vt:i4>
      </vt:variant>
      <vt:variant>
        <vt:i4>0</vt:i4>
      </vt:variant>
      <vt:variant>
        <vt:i4>5</vt:i4>
      </vt:variant>
      <vt:variant>
        <vt:lpwstr/>
      </vt:variant>
      <vt:variant>
        <vt:lpwstr>_Toc322507269</vt:lpwstr>
      </vt:variant>
      <vt:variant>
        <vt:i4>1114163</vt:i4>
      </vt:variant>
      <vt:variant>
        <vt:i4>242</vt:i4>
      </vt:variant>
      <vt:variant>
        <vt:i4>0</vt:i4>
      </vt:variant>
      <vt:variant>
        <vt:i4>5</vt:i4>
      </vt:variant>
      <vt:variant>
        <vt:lpwstr/>
      </vt:variant>
      <vt:variant>
        <vt:lpwstr>_Toc322507268</vt:lpwstr>
      </vt:variant>
      <vt:variant>
        <vt:i4>1114163</vt:i4>
      </vt:variant>
      <vt:variant>
        <vt:i4>236</vt:i4>
      </vt:variant>
      <vt:variant>
        <vt:i4>0</vt:i4>
      </vt:variant>
      <vt:variant>
        <vt:i4>5</vt:i4>
      </vt:variant>
      <vt:variant>
        <vt:lpwstr/>
      </vt:variant>
      <vt:variant>
        <vt:lpwstr>_Toc322507267</vt:lpwstr>
      </vt:variant>
      <vt:variant>
        <vt:i4>1114163</vt:i4>
      </vt:variant>
      <vt:variant>
        <vt:i4>230</vt:i4>
      </vt:variant>
      <vt:variant>
        <vt:i4>0</vt:i4>
      </vt:variant>
      <vt:variant>
        <vt:i4>5</vt:i4>
      </vt:variant>
      <vt:variant>
        <vt:lpwstr/>
      </vt:variant>
      <vt:variant>
        <vt:lpwstr>_Toc322507266</vt:lpwstr>
      </vt:variant>
      <vt:variant>
        <vt:i4>1114163</vt:i4>
      </vt:variant>
      <vt:variant>
        <vt:i4>224</vt:i4>
      </vt:variant>
      <vt:variant>
        <vt:i4>0</vt:i4>
      </vt:variant>
      <vt:variant>
        <vt:i4>5</vt:i4>
      </vt:variant>
      <vt:variant>
        <vt:lpwstr/>
      </vt:variant>
      <vt:variant>
        <vt:lpwstr>_Toc322507265</vt:lpwstr>
      </vt:variant>
      <vt:variant>
        <vt:i4>1114163</vt:i4>
      </vt:variant>
      <vt:variant>
        <vt:i4>218</vt:i4>
      </vt:variant>
      <vt:variant>
        <vt:i4>0</vt:i4>
      </vt:variant>
      <vt:variant>
        <vt:i4>5</vt:i4>
      </vt:variant>
      <vt:variant>
        <vt:lpwstr/>
      </vt:variant>
      <vt:variant>
        <vt:lpwstr>_Toc322507264</vt:lpwstr>
      </vt:variant>
      <vt:variant>
        <vt:i4>1114163</vt:i4>
      </vt:variant>
      <vt:variant>
        <vt:i4>212</vt:i4>
      </vt:variant>
      <vt:variant>
        <vt:i4>0</vt:i4>
      </vt:variant>
      <vt:variant>
        <vt:i4>5</vt:i4>
      </vt:variant>
      <vt:variant>
        <vt:lpwstr/>
      </vt:variant>
      <vt:variant>
        <vt:lpwstr>_Toc322507263</vt:lpwstr>
      </vt:variant>
      <vt:variant>
        <vt:i4>1114163</vt:i4>
      </vt:variant>
      <vt:variant>
        <vt:i4>206</vt:i4>
      </vt:variant>
      <vt:variant>
        <vt:i4>0</vt:i4>
      </vt:variant>
      <vt:variant>
        <vt:i4>5</vt:i4>
      </vt:variant>
      <vt:variant>
        <vt:lpwstr/>
      </vt:variant>
      <vt:variant>
        <vt:lpwstr>_Toc322507262</vt:lpwstr>
      </vt:variant>
      <vt:variant>
        <vt:i4>1114163</vt:i4>
      </vt:variant>
      <vt:variant>
        <vt:i4>200</vt:i4>
      </vt:variant>
      <vt:variant>
        <vt:i4>0</vt:i4>
      </vt:variant>
      <vt:variant>
        <vt:i4>5</vt:i4>
      </vt:variant>
      <vt:variant>
        <vt:lpwstr/>
      </vt:variant>
      <vt:variant>
        <vt:lpwstr>_Toc322507261</vt:lpwstr>
      </vt:variant>
      <vt:variant>
        <vt:i4>1114163</vt:i4>
      </vt:variant>
      <vt:variant>
        <vt:i4>194</vt:i4>
      </vt:variant>
      <vt:variant>
        <vt:i4>0</vt:i4>
      </vt:variant>
      <vt:variant>
        <vt:i4>5</vt:i4>
      </vt:variant>
      <vt:variant>
        <vt:lpwstr/>
      </vt:variant>
      <vt:variant>
        <vt:lpwstr>_Toc322507260</vt:lpwstr>
      </vt:variant>
      <vt:variant>
        <vt:i4>1179699</vt:i4>
      </vt:variant>
      <vt:variant>
        <vt:i4>188</vt:i4>
      </vt:variant>
      <vt:variant>
        <vt:i4>0</vt:i4>
      </vt:variant>
      <vt:variant>
        <vt:i4>5</vt:i4>
      </vt:variant>
      <vt:variant>
        <vt:lpwstr/>
      </vt:variant>
      <vt:variant>
        <vt:lpwstr>_Toc322507259</vt:lpwstr>
      </vt:variant>
      <vt:variant>
        <vt:i4>1179699</vt:i4>
      </vt:variant>
      <vt:variant>
        <vt:i4>182</vt:i4>
      </vt:variant>
      <vt:variant>
        <vt:i4>0</vt:i4>
      </vt:variant>
      <vt:variant>
        <vt:i4>5</vt:i4>
      </vt:variant>
      <vt:variant>
        <vt:lpwstr/>
      </vt:variant>
      <vt:variant>
        <vt:lpwstr>_Toc322507258</vt:lpwstr>
      </vt:variant>
      <vt:variant>
        <vt:i4>1179699</vt:i4>
      </vt:variant>
      <vt:variant>
        <vt:i4>176</vt:i4>
      </vt:variant>
      <vt:variant>
        <vt:i4>0</vt:i4>
      </vt:variant>
      <vt:variant>
        <vt:i4>5</vt:i4>
      </vt:variant>
      <vt:variant>
        <vt:lpwstr/>
      </vt:variant>
      <vt:variant>
        <vt:lpwstr>_Toc322507257</vt:lpwstr>
      </vt:variant>
      <vt:variant>
        <vt:i4>1179699</vt:i4>
      </vt:variant>
      <vt:variant>
        <vt:i4>170</vt:i4>
      </vt:variant>
      <vt:variant>
        <vt:i4>0</vt:i4>
      </vt:variant>
      <vt:variant>
        <vt:i4>5</vt:i4>
      </vt:variant>
      <vt:variant>
        <vt:lpwstr/>
      </vt:variant>
      <vt:variant>
        <vt:lpwstr>_Toc322507256</vt:lpwstr>
      </vt:variant>
      <vt:variant>
        <vt:i4>1179699</vt:i4>
      </vt:variant>
      <vt:variant>
        <vt:i4>164</vt:i4>
      </vt:variant>
      <vt:variant>
        <vt:i4>0</vt:i4>
      </vt:variant>
      <vt:variant>
        <vt:i4>5</vt:i4>
      </vt:variant>
      <vt:variant>
        <vt:lpwstr/>
      </vt:variant>
      <vt:variant>
        <vt:lpwstr>_Toc322507255</vt:lpwstr>
      </vt:variant>
      <vt:variant>
        <vt:i4>1179699</vt:i4>
      </vt:variant>
      <vt:variant>
        <vt:i4>158</vt:i4>
      </vt:variant>
      <vt:variant>
        <vt:i4>0</vt:i4>
      </vt:variant>
      <vt:variant>
        <vt:i4>5</vt:i4>
      </vt:variant>
      <vt:variant>
        <vt:lpwstr/>
      </vt:variant>
      <vt:variant>
        <vt:lpwstr>_Toc322507254</vt:lpwstr>
      </vt:variant>
      <vt:variant>
        <vt:i4>1179699</vt:i4>
      </vt:variant>
      <vt:variant>
        <vt:i4>152</vt:i4>
      </vt:variant>
      <vt:variant>
        <vt:i4>0</vt:i4>
      </vt:variant>
      <vt:variant>
        <vt:i4>5</vt:i4>
      </vt:variant>
      <vt:variant>
        <vt:lpwstr/>
      </vt:variant>
      <vt:variant>
        <vt:lpwstr>_Toc322507253</vt:lpwstr>
      </vt:variant>
      <vt:variant>
        <vt:i4>1179699</vt:i4>
      </vt:variant>
      <vt:variant>
        <vt:i4>146</vt:i4>
      </vt:variant>
      <vt:variant>
        <vt:i4>0</vt:i4>
      </vt:variant>
      <vt:variant>
        <vt:i4>5</vt:i4>
      </vt:variant>
      <vt:variant>
        <vt:lpwstr/>
      </vt:variant>
      <vt:variant>
        <vt:lpwstr>_Toc322507252</vt:lpwstr>
      </vt:variant>
      <vt:variant>
        <vt:i4>1179699</vt:i4>
      </vt:variant>
      <vt:variant>
        <vt:i4>140</vt:i4>
      </vt:variant>
      <vt:variant>
        <vt:i4>0</vt:i4>
      </vt:variant>
      <vt:variant>
        <vt:i4>5</vt:i4>
      </vt:variant>
      <vt:variant>
        <vt:lpwstr/>
      </vt:variant>
      <vt:variant>
        <vt:lpwstr>_Toc322507251</vt:lpwstr>
      </vt:variant>
      <vt:variant>
        <vt:i4>1179699</vt:i4>
      </vt:variant>
      <vt:variant>
        <vt:i4>134</vt:i4>
      </vt:variant>
      <vt:variant>
        <vt:i4>0</vt:i4>
      </vt:variant>
      <vt:variant>
        <vt:i4>5</vt:i4>
      </vt:variant>
      <vt:variant>
        <vt:lpwstr/>
      </vt:variant>
      <vt:variant>
        <vt:lpwstr>_Toc322507250</vt:lpwstr>
      </vt:variant>
      <vt:variant>
        <vt:i4>1245235</vt:i4>
      </vt:variant>
      <vt:variant>
        <vt:i4>128</vt:i4>
      </vt:variant>
      <vt:variant>
        <vt:i4>0</vt:i4>
      </vt:variant>
      <vt:variant>
        <vt:i4>5</vt:i4>
      </vt:variant>
      <vt:variant>
        <vt:lpwstr/>
      </vt:variant>
      <vt:variant>
        <vt:lpwstr>_Toc322507249</vt:lpwstr>
      </vt:variant>
      <vt:variant>
        <vt:i4>1245235</vt:i4>
      </vt:variant>
      <vt:variant>
        <vt:i4>122</vt:i4>
      </vt:variant>
      <vt:variant>
        <vt:i4>0</vt:i4>
      </vt:variant>
      <vt:variant>
        <vt:i4>5</vt:i4>
      </vt:variant>
      <vt:variant>
        <vt:lpwstr/>
      </vt:variant>
      <vt:variant>
        <vt:lpwstr>_Toc322507248</vt:lpwstr>
      </vt:variant>
      <vt:variant>
        <vt:i4>1245235</vt:i4>
      </vt:variant>
      <vt:variant>
        <vt:i4>116</vt:i4>
      </vt:variant>
      <vt:variant>
        <vt:i4>0</vt:i4>
      </vt:variant>
      <vt:variant>
        <vt:i4>5</vt:i4>
      </vt:variant>
      <vt:variant>
        <vt:lpwstr/>
      </vt:variant>
      <vt:variant>
        <vt:lpwstr>_Toc322507247</vt:lpwstr>
      </vt:variant>
      <vt:variant>
        <vt:i4>1245235</vt:i4>
      </vt:variant>
      <vt:variant>
        <vt:i4>110</vt:i4>
      </vt:variant>
      <vt:variant>
        <vt:i4>0</vt:i4>
      </vt:variant>
      <vt:variant>
        <vt:i4>5</vt:i4>
      </vt:variant>
      <vt:variant>
        <vt:lpwstr/>
      </vt:variant>
      <vt:variant>
        <vt:lpwstr>_Toc322507246</vt:lpwstr>
      </vt:variant>
      <vt:variant>
        <vt:i4>1245235</vt:i4>
      </vt:variant>
      <vt:variant>
        <vt:i4>104</vt:i4>
      </vt:variant>
      <vt:variant>
        <vt:i4>0</vt:i4>
      </vt:variant>
      <vt:variant>
        <vt:i4>5</vt:i4>
      </vt:variant>
      <vt:variant>
        <vt:lpwstr/>
      </vt:variant>
      <vt:variant>
        <vt:lpwstr>_Toc322507245</vt:lpwstr>
      </vt:variant>
      <vt:variant>
        <vt:i4>1245235</vt:i4>
      </vt:variant>
      <vt:variant>
        <vt:i4>98</vt:i4>
      </vt:variant>
      <vt:variant>
        <vt:i4>0</vt:i4>
      </vt:variant>
      <vt:variant>
        <vt:i4>5</vt:i4>
      </vt:variant>
      <vt:variant>
        <vt:lpwstr/>
      </vt:variant>
      <vt:variant>
        <vt:lpwstr>_Toc322507244</vt:lpwstr>
      </vt:variant>
      <vt:variant>
        <vt:i4>1245235</vt:i4>
      </vt:variant>
      <vt:variant>
        <vt:i4>92</vt:i4>
      </vt:variant>
      <vt:variant>
        <vt:i4>0</vt:i4>
      </vt:variant>
      <vt:variant>
        <vt:i4>5</vt:i4>
      </vt:variant>
      <vt:variant>
        <vt:lpwstr/>
      </vt:variant>
      <vt:variant>
        <vt:lpwstr>_Toc322507243</vt:lpwstr>
      </vt:variant>
      <vt:variant>
        <vt:i4>1245235</vt:i4>
      </vt:variant>
      <vt:variant>
        <vt:i4>86</vt:i4>
      </vt:variant>
      <vt:variant>
        <vt:i4>0</vt:i4>
      </vt:variant>
      <vt:variant>
        <vt:i4>5</vt:i4>
      </vt:variant>
      <vt:variant>
        <vt:lpwstr/>
      </vt:variant>
      <vt:variant>
        <vt:lpwstr>_Toc322507242</vt:lpwstr>
      </vt:variant>
      <vt:variant>
        <vt:i4>1245235</vt:i4>
      </vt:variant>
      <vt:variant>
        <vt:i4>80</vt:i4>
      </vt:variant>
      <vt:variant>
        <vt:i4>0</vt:i4>
      </vt:variant>
      <vt:variant>
        <vt:i4>5</vt:i4>
      </vt:variant>
      <vt:variant>
        <vt:lpwstr/>
      </vt:variant>
      <vt:variant>
        <vt:lpwstr>_Toc322507241</vt:lpwstr>
      </vt:variant>
      <vt:variant>
        <vt:i4>1245235</vt:i4>
      </vt:variant>
      <vt:variant>
        <vt:i4>74</vt:i4>
      </vt:variant>
      <vt:variant>
        <vt:i4>0</vt:i4>
      </vt:variant>
      <vt:variant>
        <vt:i4>5</vt:i4>
      </vt:variant>
      <vt:variant>
        <vt:lpwstr/>
      </vt:variant>
      <vt:variant>
        <vt:lpwstr>_Toc322507240</vt:lpwstr>
      </vt:variant>
      <vt:variant>
        <vt:i4>1310771</vt:i4>
      </vt:variant>
      <vt:variant>
        <vt:i4>68</vt:i4>
      </vt:variant>
      <vt:variant>
        <vt:i4>0</vt:i4>
      </vt:variant>
      <vt:variant>
        <vt:i4>5</vt:i4>
      </vt:variant>
      <vt:variant>
        <vt:lpwstr/>
      </vt:variant>
      <vt:variant>
        <vt:lpwstr>_Toc322507239</vt:lpwstr>
      </vt:variant>
      <vt:variant>
        <vt:i4>1310771</vt:i4>
      </vt:variant>
      <vt:variant>
        <vt:i4>62</vt:i4>
      </vt:variant>
      <vt:variant>
        <vt:i4>0</vt:i4>
      </vt:variant>
      <vt:variant>
        <vt:i4>5</vt:i4>
      </vt:variant>
      <vt:variant>
        <vt:lpwstr/>
      </vt:variant>
      <vt:variant>
        <vt:lpwstr>_Toc322507238</vt:lpwstr>
      </vt:variant>
      <vt:variant>
        <vt:i4>1310771</vt:i4>
      </vt:variant>
      <vt:variant>
        <vt:i4>56</vt:i4>
      </vt:variant>
      <vt:variant>
        <vt:i4>0</vt:i4>
      </vt:variant>
      <vt:variant>
        <vt:i4>5</vt:i4>
      </vt:variant>
      <vt:variant>
        <vt:lpwstr/>
      </vt:variant>
      <vt:variant>
        <vt:lpwstr>_Toc322507237</vt:lpwstr>
      </vt:variant>
      <vt:variant>
        <vt:i4>1310771</vt:i4>
      </vt:variant>
      <vt:variant>
        <vt:i4>50</vt:i4>
      </vt:variant>
      <vt:variant>
        <vt:i4>0</vt:i4>
      </vt:variant>
      <vt:variant>
        <vt:i4>5</vt:i4>
      </vt:variant>
      <vt:variant>
        <vt:lpwstr/>
      </vt:variant>
      <vt:variant>
        <vt:lpwstr>_Toc322507236</vt:lpwstr>
      </vt:variant>
      <vt:variant>
        <vt:i4>1310771</vt:i4>
      </vt:variant>
      <vt:variant>
        <vt:i4>44</vt:i4>
      </vt:variant>
      <vt:variant>
        <vt:i4>0</vt:i4>
      </vt:variant>
      <vt:variant>
        <vt:i4>5</vt:i4>
      </vt:variant>
      <vt:variant>
        <vt:lpwstr/>
      </vt:variant>
      <vt:variant>
        <vt:lpwstr>_Toc322507235</vt:lpwstr>
      </vt:variant>
      <vt:variant>
        <vt:i4>1310771</vt:i4>
      </vt:variant>
      <vt:variant>
        <vt:i4>38</vt:i4>
      </vt:variant>
      <vt:variant>
        <vt:i4>0</vt:i4>
      </vt:variant>
      <vt:variant>
        <vt:i4>5</vt:i4>
      </vt:variant>
      <vt:variant>
        <vt:lpwstr/>
      </vt:variant>
      <vt:variant>
        <vt:lpwstr>_Toc322507234</vt:lpwstr>
      </vt:variant>
      <vt:variant>
        <vt:i4>1310771</vt:i4>
      </vt:variant>
      <vt:variant>
        <vt:i4>32</vt:i4>
      </vt:variant>
      <vt:variant>
        <vt:i4>0</vt:i4>
      </vt:variant>
      <vt:variant>
        <vt:i4>5</vt:i4>
      </vt:variant>
      <vt:variant>
        <vt:lpwstr/>
      </vt:variant>
      <vt:variant>
        <vt:lpwstr>_Toc322507233</vt:lpwstr>
      </vt:variant>
      <vt:variant>
        <vt:i4>1310771</vt:i4>
      </vt:variant>
      <vt:variant>
        <vt:i4>26</vt:i4>
      </vt:variant>
      <vt:variant>
        <vt:i4>0</vt:i4>
      </vt:variant>
      <vt:variant>
        <vt:i4>5</vt:i4>
      </vt:variant>
      <vt:variant>
        <vt:lpwstr/>
      </vt:variant>
      <vt:variant>
        <vt:lpwstr>_Toc322507232</vt:lpwstr>
      </vt:variant>
      <vt:variant>
        <vt:i4>1310771</vt:i4>
      </vt:variant>
      <vt:variant>
        <vt:i4>20</vt:i4>
      </vt:variant>
      <vt:variant>
        <vt:i4>0</vt:i4>
      </vt:variant>
      <vt:variant>
        <vt:i4>5</vt:i4>
      </vt:variant>
      <vt:variant>
        <vt:lpwstr/>
      </vt:variant>
      <vt:variant>
        <vt:lpwstr>_Toc322507231</vt:lpwstr>
      </vt:variant>
      <vt:variant>
        <vt:i4>1310771</vt:i4>
      </vt:variant>
      <vt:variant>
        <vt:i4>14</vt:i4>
      </vt:variant>
      <vt:variant>
        <vt:i4>0</vt:i4>
      </vt:variant>
      <vt:variant>
        <vt:i4>5</vt:i4>
      </vt:variant>
      <vt:variant>
        <vt:lpwstr/>
      </vt:variant>
      <vt:variant>
        <vt:lpwstr>_Toc322507230</vt:lpwstr>
      </vt:variant>
      <vt:variant>
        <vt:i4>1376307</vt:i4>
      </vt:variant>
      <vt:variant>
        <vt:i4>8</vt:i4>
      </vt:variant>
      <vt:variant>
        <vt:i4>0</vt:i4>
      </vt:variant>
      <vt:variant>
        <vt:i4>5</vt:i4>
      </vt:variant>
      <vt:variant>
        <vt:lpwstr/>
      </vt:variant>
      <vt:variant>
        <vt:lpwstr>_Toc322507229</vt:lpwstr>
      </vt:variant>
      <vt:variant>
        <vt:i4>1376307</vt:i4>
      </vt:variant>
      <vt:variant>
        <vt:i4>2</vt:i4>
      </vt:variant>
      <vt:variant>
        <vt:i4>0</vt:i4>
      </vt:variant>
      <vt:variant>
        <vt:i4>5</vt:i4>
      </vt:variant>
      <vt:variant>
        <vt:lpwstr/>
      </vt:variant>
      <vt:variant>
        <vt:lpwstr>_Toc322507228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korsheniyk</dc:creator>
  <cp:lastModifiedBy>Користувач Windows</cp:lastModifiedBy>
  <cp:revision>4</cp:revision>
  <cp:lastPrinted>2011-09-09T03:43:00Z</cp:lastPrinted>
  <dcterms:created xsi:type="dcterms:W3CDTF">2017-04-11T08:58:00Z</dcterms:created>
  <dcterms:modified xsi:type="dcterms:W3CDTF">2017-04-11T09:39:00Z</dcterms:modified>
</cp:coreProperties>
</file>